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4D56F" w14:textId="77777777" w:rsidR="00363DD8" w:rsidRPr="00363DD8" w:rsidRDefault="00363DD8" w:rsidP="00363DD8">
      <w:pPr>
        <w:rPr>
          <w:rFonts w:ascii="Georgia" w:hAnsi="Georgia" w:cs="Myriad Pro Cond"/>
          <w:b/>
          <w:bCs/>
          <w:color w:val="211D1E"/>
        </w:rPr>
      </w:pPr>
      <w:r w:rsidRPr="00363DD8">
        <w:rPr>
          <w:rFonts w:ascii="Georgia" w:hAnsi="Georgia" w:cs="Myriad Pro Cond"/>
          <w:b/>
          <w:bCs/>
          <w:color w:val="211D1E"/>
        </w:rPr>
        <w:t>Lucius Daniel, PharmD, ACE                         </w:t>
      </w:r>
      <w:r w:rsidRPr="00363DD8">
        <w:rPr>
          <w:rFonts w:ascii="Georgia" w:hAnsi="Georgia" w:cs="Myriad Pro Cond"/>
          <w:b/>
          <w:bCs/>
          <w:color w:val="211D1E"/>
        </w:rPr>
        <w:br/>
        <w:t>Lead Clinical Pharmacy Specialist                                                                  </w:t>
      </w:r>
      <w:r w:rsidRPr="00363DD8">
        <w:rPr>
          <w:rFonts w:ascii="Georgia" w:hAnsi="Georgia" w:cs="Myriad Pro Cond"/>
          <w:b/>
          <w:bCs/>
          <w:color w:val="211D1E"/>
        </w:rPr>
        <w:br/>
      </w:r>
      <w:r w:rsidRPr="00363DD8">
        <w:rPr>
          <w:rFonts w:ascii="Georgia" w:hAnsi="Georgia" w:cs="Myriad Pro Cond"/>
          <w:color w:val="211D1E"/>
        </w:rPr>
        <w:t xml:space="preserve">Lucius Daniel, PharmD, ACE, has been a member of the </w:t>
      </w:r>
      <w:proofErr w:type="spellStart"/>
      <w:r w:rsidRPr="00363DD8">
        <w:rPr>
          <w:rFonts w:ascii="Georgia" w:hAnsi="Georgia" w:cs="Myriad Pro Cond"/>
          <w:color w:val="211D1E"/>
        </w:rPr>
        <w:t>Karmanos</w:t>
      </w:r>
      <w:proofErr w:type="spellEnd"/>
      <w:r w:rsidRPr="00363DD8">
        <w:rPr>
          <w:rFonts w:ascii="Georgia" w:hAnsi="Georgia" w:cs="Myriad Pro Cond"/>
          <w:color w:val="211D1E"/>
        </w:rPr>
        <w:t xml:space="preserve"> Cancer Center since March 2018, and has diverse pharmacy background with experience in medical affairs/market development in the pharmaceutical industry.</w:t>
      </w:r>
      <w:r w:rsidRPr="00363DD8">
        <w:rPr>
          <w:rFonts w:ascii="Georgia" w:hAnsi="Georgia" w:cs="Myriad Pro Cond"/>
          <w:color w:val="211D1E"/>
        </w:rPr>
        <w:br/>
        <w:t>Lucius earned his Bachelor of Science in Pharmacy from Wayne State University and completed his Doctor of Pharmacy studies at the University of Florida-Gainesville.</w:t>
      </w:r>
      <w:r w:rsidRPr="00363DD8">
        <w:rPr>
          <w:rFonts w:ascii="Georgia" w:hAnsi="Georgia" w:cs="Myriad Pro Cond"/>
          <w:color w:val="211D1E"/>
        </w:rPr>
        <w:br/>
        <w:t xml:space="preserve">He began his career in the pharmaceutical industry with Eli Lilly and Company, and later transitioned Merck and Company as the Regional Health Science Associate covering a large geography in Michigan.  Lucius also has experience in retail pharmacy and before joining, the team at </w:t>
      </w:r>
      <w:proofErr w:type="spellStart"/>
      <w:r w:rsidRPr="00363DD8">
        <w:rPr>
          <w:rFonts w:ascii="Georgia" w:hAnsi="Georgia" w:cs="Myriad Pro Cond"/>
          <w:color w:val="211D1E"/>
        </w:rPr>
        <w:t>Karmanos</w:t>
      </w:r>
      <w:proofErr w:type="spellEnd"/>
      <w:r w:rsidRPr="00363DD8">
        <w:rPr>
          <w:rFonts w:ascii="Georgia" w:hAnsi="Georgia" w:cs="Myriad Pro Cond"/>
          <w:color w:val="211D1E"/>
        </w:rPr>
        <w:t xml:space="preserve"> Cancer Center held a position at McLaren Oakland as the 340(b) Program Manager.</w:t>
      </w:r>
      <w:r w:rsidRPr="00363DD8">
        <w:rPr>
          <w:rFonts w:ascii="Georgia" w:hAnsi="Georgia" w:cs="Myriad Pro Cond"/>
          <w:color w:val="211D1E"/>
        </w:rPr>
        <w:br/>
        <w:t xml:space="preserve">Since joining the specialty pharmacy team at </w:t>
      </w:r>
      <w:proofErr w:type="spellStart"/>
      <w:r w:rsidRPr="00363DD8">
        <w:rPr>
          <w:rFonts w:ascii="Georgia" w:hAnsi="Georgia" w:cs="Myriad Pro Cond"/>
          <w:color w:val="211D1E"/>
        </w:rPr>
        <w:t>Karmanos</w:t>
      </w:r>
      <w:proofErr w:type="spellEnd"/>
      <w:r w:rsidRPr="00363DD8">
        <w:rPr>
          <w:rFonts w:ascii="Georgia" w:hAnsi="Georgia" w:cs="Myriad Pro Cond"/>
          <w:color w:val="211D1E"/>
        </w:rPr>
        <w:t xml:space="preserve">, Lucius has been involved in establishing the initial activities with specialty pharmacy.  These activities range from oral oncolytic product procurement within limited distribution networks, to involvement with all planning activities associated with bringing KSP online.  Additionally, he has been able to forge strong collaborative relationships with all the MDT teams at </w:t>
      </w:r>
      <w:proofErr w:type="spellStart"/>
      <w:r w:rsidRPr="00363DD8">
        <w:rPr>
          <w:rFonts w:ascii="Georgia" w:hAnsi="Georgia" w:cs="Myriad Pro Cond"/>
          <w:color w:val="211D1E"/>
        </w:rPr>
        <w:t>Karmanos</w:t>
      </w:r>
      <w:proofErr w:type="spellEnd"/>
      <w:r w:rsidRPr="00363DD8">
        <w:rPr>
          <w:rFonts w:ascii="Georgia" w:hAnsi="Georgia" w:cs="Myriad Pro Cond"/>
          <w:color w:val="211D1E"/>
        </w:rPr>
        <w:t xml:space="preserve"> Cancer Center Network.  He has also been instrumental in helping the KSP team manage oral chemotherapy with a focus side effect management, improving medication adherence, and aiding care teams by documenting clinical information back to MDT care teams.</w:t>
      </w:r>
      <w:r w:rsidRPr="00363DD8">
        <w:rPr>
          <w:rFonts w:ascii="Georgia" w:hAnsi="Georgia" w:cs="Myriad Pro Cond"/>
          <w:color w:val="211D1E"/>
        </w:rPr>
        <w:br/>
        <w:t>Lucius has spearheaded development of policies/procedures, established clinical pharmacy protocols with physicians that have been useful in prior authorization processes and aided in reducing treatment gaps for inpatient hematology cases.  He has compiled documentation for URAC accreditation, streamlined processes related to workflow and prescription order processing, created a protocol to identifying oral oncolytic copay funding mechanisms and developed the current KSP workforce.</w:t>
      </w:r>
    </w:p>
    <w:p w14:paraId="00B78FD4" w14:textId="2F953DE9" w:rsidR="0078142E" w:rsidRPr="00363DD8" w:rsidRDefault="0078142E" w:rsidP="00363DD8"/>
    <w:sectPr w:rsidR="0078142E" w:rsidRPr="00363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Cond">
    <w:altName w:val="Myriad Pro Cond"/>
    <w:panose1 w:val="020B0506030403020204"/>
    <w:charset w:val="00"/>
    <w:family w:val="swiss"/>
    <w:notTrueType/>
    <w:pitch w:val="variable"/>
    <w:sig w:usb0="20000287" w:usb1="00000001"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01"/>
    <w:rsid w:val="00260A01"/>
    <w:rsid w:val="00363DD8"/>
    <w:rsid w:val="0078142E"/>
    <w:rsid w:val="00B612E0"/>
    <w:rsid w:val="00B639C0"/>
    <w:rsid w:val="00E8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3ADF9"/>
  <w15:chartTrackingRefBased/>
  <w15:docId w15:val="{3916745F-ADBE-4A48-AE87-F69BFC9B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B639C0"/>
    <w:rPr>
      <w:rFonts w:cs="Myriad Pro Cond"/>
      <w:color w:val="211D1E"/>
      <w:sz w:val="18"/>
      <w:szCs w:val="18"/>
    </w:rPr>
  </w:style>
  <w:style w:type="paragraph" w:customStyle="1" w:styleId="Pa1">
    <w:name w:val="Pa1"/>
    <w:basedOn w:val="Normal"/>
    <w:next w:val="Normal"/>
    <w:uiPriority w:val="99"/>
    <w:rsid w:val="00B639C0"/>
    <w:pPr>
      <w:autoSpaceDE w:val="0"/>
      <w:autoSpaceDN w:val="0"/>
      <w:adjustRightInd w:val="0"/>
      <w:spacing w:line="241" w:lineRule="atLeast"/>
    </w:pPr>
    <w:rPr>
      <w:rFonts w:ascii="Myriad Pro Cond" w:hAnsi="Myriad Pro Cond"/>
    </w:rPr>
  </w:style>
  <w:style w:type="paragraph" w:customStyle="1" w:styleId="Pa0">
    <w:name w:val="Pa0"/>
    <w:basedOn w:val="Normal"/>
    <w:next w:val="Normal"/>
    <w:uiPriority w:val="99"/>
    <w:rsid w:val="0078142E"/>
    <w:pPr>
      <w:autoSpaceDE w:val="0"/>
      <w:autoSpaceDN w:val="0"/>
      <w:adjustRightInd w:val="0"/>
      <w:spacing w:line="241" w:lineRule="atLeast"/>
    </w:pPr>
    <w:rPr>
      <w:rFonts w:ascii="Myriad Pro Cond" w:hAnsi="Myriad Pro C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82704">
      <w:bodyDiv w:val="1"/>
      <w:marLeft w:val="0"/>
      <w:marRight w:val="0"/>
      <w:marTop w:val="0"/>
      <w:marBottom w:val="0"/>
      <w:divBdr>
        <w:top w:val="none" w:sz="0" w:space="0" w:color="auto"/>
        <w:left w:val="none" w:sz="0" w:space="0" w:color="auto"/>
        <w:bottom w:val="none" w:sz="0" w:space="0" w:color="auto"/>
        <w:right w:val="none" w:sz="0" w:space="0" w:color="auto"/>
      </w:divBdr>
    </w:div>
    <w:div w:id="661588582">
      <w:bodyDiv w:val="1"/>
      <w:marLeft w:val="0"/>
      <w:marRight w:val="0"/>
      <w:marTop w:val="0"/>
      <w:marBottom w:val="0"/>
      <w:divBdr>
        <w:top w:val="none" w:sz="0" w:space="0" w:color="auto"/>
        <w:left w:val="none" w:sz="0" w:space="0" w:color="auto"/>
        <w:bottom w:val="none" w:sz="0" w:space="0" w:color="auto"/>
        <w:right w:val="none" w:sz="0" w:space="0" w:color="auto"/>
      </w:divBdr>
    </w:div>
    <w:div w:id="8119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Eno</cp:lastModifiedBy>
  <cp:revision>2</cp:revision>
  <dcterms:created xsi:type="dcterms:W3CDTF">2021-04-26T13:46:00Z</dcterms:created>
  <dcterms:modified xsi:type="dcterms:W3CDTF">2021-04-26T13:46:00Z</dcterms:modified>
</cp:coreProperties>
</file>