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7813" w14:textId="77777777" w:rsidR="00A04BAF" w:rsidRDefault="00000000">
      <w:pPr>
        <w:spacing w:after="0" w:line="240" w:lineRule="auto"/>
        <w:rPr>
          <w:rFonts w:ascii="Roboto" w:eastAsia="Roboto" w:hAnsi="Roboto" w:cs="Roboto"/>
          <w:sz w:val="18"/>
          <w:szCs w:val="18"/>
        </w:rPr>
      </w:pPr>
      <w:r>
        <w:rPr>
          <w:rFonts w:ascii="Roboto" w:eastAsia="Roboto" w:hAnsi="Roboto" w:cs="Roboto"/>
          <w:noProof/>
          <w:sz w:val="18"/>
          <w:szCs w:val="18"/>
        </w:rPr>
        <w:drawing>
          <wp:inline distT="114300" distB="114300" distL="114300" distR="114300" wp14:anchorId="3B2D463F" wp14:editId="52ECB6C7">
            <wp:extent cx="3256817" cy="60483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56817" cy="604838"/>
                    </a:xfrm>
                    <a:prstGeom prst="rect">
                      <a:avLst/>
                    </a:prstGeom>
                    <a:ln/>
                  </pic:spPr>
                </pic:pic>
              </a:graphicData>
            </a:graphic>
          </wp:inline>
        </w:drawing>
      </w:r>
      <w:r>
        <w:rPr>
          <w:rFonts w:ascii="Roboto" w:eastAsia="Roboto" w:hAnsi="Roboto" w:cs="Roboto"/>
          <w:sz w:val="18"/>
          <w:szCs w:val="18"/>
        </w:rPr>
        <w:t xml:space="preserve">                                     </w:t>
      </w:r>
      <w:r>
        <w:rPr>
          <w:rFonts w:ascii="Roboto" w:eastAsia="Roboto" w:hAnsi="Roboto" w:cs="Roboto"/>
          <w:noProof/>
          <w:sz w:val="18"/>
          <w:szCs w:val="18"/>
        </w:rPr>
        <mc:AlternateContent>
          <mc:Choice Requires="wpg">
            <w:drawing>
              <wp:inline distT="114300" distB="114300" distL="114300" distR="114300" wp14:anchorId="5E2CCC9A" wp14:editId="77B227C1">
                <wp:extent cx="2886075" cy="570693"/>
                <wp:effectExtent l="0" t="0" r="0" b="0"/>
                <wp:docPr id="8" name="Text Box 8"/>
                <wp:cNvGraphicFramePr/>
                <a:graphic xmlns:a="http://schemas.openxmlformats.org/drawingml/2006/main">
                  <a:graphicData uri="http://schemas.microsoft.com/office/word/2010/wordprocessingShape">
                    <wps:wsp>
                      <wps:cNvSpPr txBox="1"/>
                      <wps:spPr>
                        <a:xfrm>
                          <a:off x="1617450" y="343100"/>
                          <a:ext cx="3352500" cy="646500"/>
                        </a:xfrm>
                        <a:prstGeom prst="rect">
                          <a:avLst/>
                        </a:prstGeom>
                        <a:noFill/>
                        <a:ln>
                          <a:noFill/>
                        </a:ln>
                      </wps:spPr>
                      <wps:txbx>
                        <w:txbxContent>
                          <w:p w14:paraId="2CB0EF85" w14:textId="77777777" w:rsidR="00A04BAF" w:rsidRDefault="00000000">
                            <w:pPr>
                              <w:spacing w:after="0" w:line="240" w:lineRule="auto"/>
                              <w:jc w:val="center"/>
                              <w:textDirection w:val="btLr"/>
                            </w:pPr>
                            <w:r>
                              <w:rPr>
                                <w:rFonts w:ascii="Arial" w:eastAsia="Arial" w:hAnsi="Arial" w:cs="Arial"/>
                                <w:b/>
                                <w:color w:val="434343"/>
                                <w:sz w:val="60"/>
                              </w:rPr>
                              <w:t>COPT Worksheet</w:t>
                            </w:r>
                          </w:p>
                        </w:txbxContent>
                      </wps:txbx>
                      <wps:bodyPr spcFirstLastPara="1" wrap="square" lIns="91425" tIns="91425" rIns="91425" bIns="91425" anchor="t" anchorCtr="0">
                        <a:sp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886075" cy="570693"/>
                <wp:effectExtent b="0" l="0" r="0" t="0"/>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86075" cy="570693"/>
                        </a:xfrm>
                        <a:prstGeom prst="rect"/>
                        <a:ln/>
                      </pic:spPr>
                    </pic:pic>
                  </a:graphicData>
                </a:graphic>
              </wp:inline>
            </w:drawing>
          </mc:Fallback>
        </mc:AlternateContent>
      </w:r>
    </w:p>
    <w:p w14:paraId="739BA3BA" w14:textId="77777777" w:rsidR="00814501" w:rsidRPr="00814501" w:rsidRDefault="00814501" w:rsidP="00814501">
      <w:pPr>
        <w:rPr>
          <w:rFonts w:ascii="Times New Roman" w:hAnsi="Times New Roman" w:cs="Times New Roman"/>
          <w:sz w:val="21"/>
          <w:szCs w:val="21"/>
        </w:rPr>
      </w:pPr>
    </w:p>
    <w:p w14:paraId="77F9280B" w14:textId="13991A89" w:rsidR="00814501" w:rsidRPr="00814501" w:rsidRDefault="00814501" w:rsidP="00814501">
      <w:pPr>
        <w:rPr>
          <w:rFonts w:asciiTheme="minorHAnsi" w:hAnsiTheme="minorHAnsi" w:cstheme="minorHAnsi"/>
          <w:b/>
          <w:bCs/>
          <w:sz w:val="21"/>
          <w:szCs w:val="21"/>
        </w:rPr>
      </w:pPr>
      <w:r w:rsidRPr="00814501">
        <w:rPr>
          <w:rFonts w:asciiTheme="minorHAnsi" w:hAnsiTheme="minorHAnsi" w:cstheme="minorHAnsi"/>
          <w:b/>
          <w:bCs/>
          <w:sz w:val="21"/>
          <w:szCs w:val="21"/>
        </w:rPr>
        <w:t>How to use the guide:</w:t>
      </w:r>
    </w:p>
    <w:p w14:paraId="2C822D3A" w14:textId="77777777" w:rsidR="00814501" w:rsidRPr="00814501" w:rsidRDefault="00814501" w:rsidP="00814501">
      <w:pPr>
        <w:rPr>
          <w:rFonts w:asciiTheme="minorHAnsi" w:hAnsiTheme="minorHAnsi" w:cstheme="minorHAnsi"/>
          <w:b/>
          <w:bCs/>
          <w:sz w:val="21"/>
          <w:szCs w:val="21"/>
        </w:rPr>
      </w:pPr>
      <w:r w:rsidRPr="00814501">
        <w:rPr>
          <w:rFonts w:asciiTheme="minorHAnsi" w:hAnsiTheme="minorHAnsi" w:cstheme="minorHAnsi"/>
          <w:b/>
          <w:bCs/>
          <w:sz w:val="21"/>
          <w:szCs w:val="21"/>
        </w:rPr>
        <w:t xml:space="preserve">This guide contains a description, concepts to know and practice problems for each section of the exam content outline. Use the corresponding hyperlinks in section of the guide to learn more information and/or examples. </w:t>
      </w:r>
    </w:p>
    <w:p w14:paraId="072E5D8D" w14:textId="77777777" w:rsidR="00A04BAF" w:rsidRDefault="00A04BAF">
      <w:pPr>
        <w:spacing w:after="0" w:line="240" w:lineRule="auto"/>
        <w:rPr>
          <w:rFonts w:ascii="Roboto" w:eastAsia="Roboto" w:hAnsi="Roboto" w:cs="Roboto"/>
          <w:sz w:val="18"/>
          <w:szCs w:val="18"/>
        </w:rPr>
      </w:pPr>
    </w:p>
    <w:tbl>
      <w:tblPr>
        <w:tblStyle w:val="af"/>
        <w:tblW w:w="1151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5"/>
      </w:tblGrid>
      <w:tr w:rsidR="00A04BAF" w14:paraId="3F2D145A" w14:textId="77777777">
        <w:trPr>
          <w:trHeight w:val="332"/>
        </w:trPr>
        <w:tc>
          <w:tcPr>
            <w:tcW w:w="11515" w:type="dxa"/>
            <w:shd w:val="clear" w:color="auto" w:fill="FFFFFF"/>
            <w:tcMar>
              <w:top w:w="29" w:type="dxa"/>
              <w:left w:w="29" w:type="dxa"/>
              <w:bottom w:w="29" w:type="dxa"/>
              <w:right w:w="29" w:type="dxa"/>
            </w:tcMar>
            <w:vAlign w:val="center"/>
          </w:tcPr>
          <w:p w14:paraId="18C7AC63" w14:textId="77777777" w:rsidR="00A04BAF" w:rsidRDefault="00000000">
            <w:pPr>
              <w:jc w:val="center"/>
              <w:rPr>
                <w:rFonts w:eastAsia="Calibri"/>
                <w:sz w:val="21"/>
                <w:szCs w:val="21"/>
              </w:rPr>
            </w:pPr>
            <w:r>
              <w:rPr>
                <w:b/>
                <w:sz w:val="21"/>
                <w:szCs w:val="21"/>
              </w:rPr>
              <w:t xml:space="preserve">Important note:  </w:t>
            </w:r>
            <w:r>
              <w:rPr>
                <w:sz w:val="21"/>
                <w:szCs w:val="21"/>
              </w:rPr>
              <w:t xml:space="preserve">This guide was developed to help you prepare for the COPT examination. Moreover, it should be utilized in addition to your own notes as it is not an all-inclusive review of exam topics. All links provided are hyperlinked to reinforce your learning.    </w:t>
            </w:r>
          </w:p>
        </w:tc>
      </w:tr>
    </w:tbl>
    <w:p w14:paraId="3F7297FD" w14:textId="77777777" w:rsidR="00A04BAF" w:rsidRDefault="00A04BAF">
      <w:pPr>
        <w:spacing w:after="0" w:line="240" w:lineRule="auto"/>
        <w:rPr>
          <w:rFonts w:eastAsia="Calibri"/>
          <w:sz w:val="4"/>
          <w:szCs w:val="4"/>
        </w:rPr>
      </w:pPr>
    </w:p>
    <w:tbl>
      <w:tblPr>
        <w:tblStyle w:val="af0"/>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16C3F729" w14:textId="77777777">
        <w:tc>
          <w:tcPr>
            <w:tcW w:w="11510" w:type="dxa"/>
            <w:gridSpan w:val="2"/>
            <w:shd w:val="clear" w:color="auto" w:fill="FF6733"/>
            <w:tcMar>
              <w:top w:w="29" w:type="dxa"/>
              <w:left w:w="29" w:type="dxa"/>
              <w:bottom w:w="29" w:type="dxa"/>
              <w:right w:w="29" w:type="dxa"/>
            </w:tcMar>
            <w:vAlign w:val="center"/>
          </w:tcPr>
          <w:p w14:paraId="2A3D8FD7" w14:textId="77777777" w:rsidR="00A04BAF" w:rsidRDefault="00000000">
            <w:pPr>
              <w:jc w:val="center"/>
              <w:rPr>
                <w:rFonts w:eastAsia="Calibri"/>
              </w:rPr>
            </w:pPr>
            <w:r>
              <w:rPr>
                <w:rFonts w:eastAsia="Calibri"/>
                <w:b/>
                <w:color w:val="FFFFFF"/>
                <w:sz w:val="32"/>
                <w:szCs w:val="32"/>
              </w:rPr>
              <w:t xml:space="preserve">Domain I – Core Oncology Pharmacy Training (20%) </w:t>
            </w:r>
          </w:p>
        </w:tc>
      </w:tr>
      <w:tr w:rsidR="00A04BAF" w14:paraId="1801CA3F" w14:textId="77777777">
        <w:trPr>
          <w:trHeight w:val="204"/>
        </w:trPr>
        <w:tc>
          <w:tcPr>
            <w:tcW w:w="2335" w:type="dxa"/>
            <w:tcMar>
              <w:top w:w="29" w:type="dxa"/>
              <w:left w:w="29" w:type="dxa"/>
              <w:bottom w:w="29" w:type="dxa"/>
              <w:right w:w="29" w:type="dxa"/>
            </w:tcMar>
            <w:vAlign w:val="center"/>
          </w:tcPr>
          <w:p w14:paraId="76EDA161" w14:textId="77777777" w:rsidR="00A04BAF" w:rsidRDefault="00000000">
            <w:pPr>
              <w:jc w:val="center"/>
              <w:rPr>
                <w:rFonts w:eastAsia="Calibri"/>
                <w:b/>
                <w:sz w:val="21"/>
                <w:szCs w:val="21"/>
              </w:rPr>
            </w:pPr>
            <w:r>
              <w:rPr>
                <w:rFonts w:eastAsia="Calibri"/>
                <w:b/>
                <w:sz w:val="21"/>
                <w:szCs w:val="21"/>
              </w:rPr>
              <w:t>Description</w:t>
            </w:r>
          </w:p>
        </w:tc>
        <w:tc>
          <w:tcPr>
            <w:tcW w:w="9175" w:type="dxa"/>
            <w:tcMar>
              <w:top w:w="29" w:type="dxa"/>
              <w:left w:w="29" w:type="dxa"/>
              <w:bottom w:w="29" w:type="dxa"/>
              <w:right w:w="29" w:type="dxa"/>
            </w:tcMar>
            <w:vAlign w:val="center"/>
          </w:tcPr>
          <w:p w14:paraId="1554FD01" w14:textId="77777777" w:rsidR="00A04BAF" w:rsidRDefault="00000000">
            <w:pPr>
              <w:pBdr>
                <w:top w:val="nil"/>
                <w:left w:val="nil"/>
                <w:bottom w:val="nil"/>
                <w:right w:val="nil"/>
                <w:between w:val="nil"/>
              </w:pBdr>
              <w:rPr>
                <w:color w:val="FF0000"/>
                <w:sz w:val="21"/>
                <w:szCs w:val="21"/>
              </w:rPr>
            </w:pPr>
            <w:r>
              <w:rPr>
                <w:color w:val="FF0000"/>
                <w:sz w:val="21"/>
                <w:szCs w:val="21"/>
              </w:rPr>
              <w:t>Domain I will test your skills in fundamental oncology pharmacy technician knowledge. Within the scope of a pharmacy technician, you will need to know oncology pharmaceutical calculations. Also, you will need to be familiar with pharmacy safety and accreditation regulations. Common oncology terminology will also be included in this section as well.</w:t>
            </w:r>
          </w:p>
          <w:p w14:paraId="787ABF17" w14:textId="77777777" w:rsidR="00A04BAF" w:rsidRDefault="00A04BAF">
            <w:pPr>
              <w:pBdr>
                <w:top w:val="nil"/>
                <w:left w:val="nil"/>
                <w:bottom w:val="nil"/>
                <w:right w:val="nil"/>
                <w:between w:val="nil"/>
              </w:pBdr>
              <w:rPr>
                <w:color w:val="FF0000"/>
                <w:sz w:val="21"/>
                <w:szCs w:val="21"/>
              </w:rPr>
            </w:pPr>
          </w:p>
        </w:tc>
      </w:tr>
      <w:tr w:rsidR="00A04BAF" w14:paraId="09DC37EB" w14:textId="77777777">
        <w:trPr>
          <w:trHeight w:val="545"/>
        </w:trPr>
        <w:tc>
          <w:tcPr>
            <w:tcW w:w="2335" w:type="dxa"/>
            <w:vMerge w:val="restart"/>
            <w:tcMar>
              <w:top w:w="29" w:type="dxa"/>
              <w:left w:w="29" w:type="dxa"/>
              <w:bottom w:w="29" w:type="dxa"/>
              <w:right w:w="29" w:type="dxa"/>
            </w:tcMar>
            <w:vAlign w:val="center"/>
          </w:tcPr>
          <w:p w14:paraId="17B89427" w14:textId="77777777" w:rsidR="00A04BAF" w:rsidRDefault="00000000">
            <w:pPr>
              <w:jc w:val="center"/>
              <w:rPr>
                <w:rFonts w:eastAsia="Calibri"/>
                <w:b/>
                <w:sz w:val="21"/>
                <w:szCs w:val="21"/>
              </w:rPr>
            </w:pPr>
            <w:r>
              <w:rPr>
                <w:rFonts w:eastAsia="Calibri"/>
                <w:b/>
                <w:sz w:val="21"/>
                <w:szCs w:val="21"/>
              </w:rPr>
              <w:t>Concepts to know</w:t>
            </w:r>
          </w:p>
        </w:tc>
        <w:tc>
          <w:tcPr>
            <w:tcW w:w="9175" w:type="dxa"/>
            <w:tcMar>
              <w:top w:w="29" w:type="dxa"/>
              <w:left w:w="29" w:type="dxa"/>
              <w:bottom w:w="29" w:type="dxa"/>
              <w:right w:w="29" w:type="dxa"/>
            </w:tcMar>
            <w:vAlign w:val="center"/>
          </w:tcPr>
          <w:p w14:paraId="1F1857AA"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sz w:val="21"/>
                <w:szCs w:val="21"/>
              </w:rPr>
              <w:t xml:space="preserve">Complete calculation relevant to oncology </w:t>
            </w:r>
          </w:p>
          <w:p w14:paraId="03E7D0C8" w14:textId="77777777" w:rsidR="00A04BAF" w:rsidRDefault="00000000">
            <w:pPr>
              <w:numPr>
                <w:ilvl w:val="0"/>
                <w:numId w:val="1"/>
              </w:numPr>
              <w:pBdr>
                <w:top w:val="nil"/>
                <w:left w:val="nil"/>
                <w:bottom w:val="nil"/>
                <w:right w:val="nil"/>
                <w:between w:val="nil"/>
              </w:pBdr>
              <w:rPr>
                <w:rFonts w:eastAsia="Calibri"/>
                <w:sz w:val="23"/>
                <w:szCs w:val="23"/>
              </w:rPr>
            </w:pPr>
            <m:oMath>
              <m:r>
                <w:rPr>
                  <w:rFonts w:ascii="Cambria Math" w:eastAsia="Cambria Math" w:hAnsi="Cambria Math" w:cs="Cambria Math"/>
                  <w:sz w:val="23"/>
                  <w:szCs w:val="23"/>
                </w:rPr>
                <m:t xml:space="preserve">BSA </m:t>
              </m:r>
              <m:d>
                <m:dPr>
                  <m:ctrlPr>
                    <w:rPr>
                      <w:rFonts w:ascii="Cambria Math" w:eastAsia="Cambria Math" w:hAnsi="Cambria Math" w:cs="Cambria Math"/>
                      <w:sz w:val="23"/>
                      <w:szCs w:val="23"/>
                    </w:rPr>
                  </m:ctrlPr>
                </m:dPr>
                <m:e>
                  <m:sSup>
                    <m:sSupPr>
                      <m:ctrlPr>
                        <w:rPr>
                          <w:rFonts w:ascii="Cambria Math" w:eastAsia="Cambria Math" w:hAnsi="Cambria Math" w:cs="Cambria Math"/>
                          <w:sz w:val="23"/>
                          <w:szCs w:val="23"/>
                        </w:rPr>
                      </m:ctrlPr>
                    </m:sSupPr>
                    <m:e>
                      <m:r>
                        <w:rPr>
                          <w:rFonts w:ascii="Cambria Math" w:eastAsia="Cambria Math" w:hAnsi="Cambria Math" w:cs="Cambria Math"/>
                          <w:sz w:val="23"/>
                          <w:szCs w:val="23"/>
                        </w:rPr>
                        <m:t>m</m:t>
                      </m:r>
                    </m:e>
                    <m:sup>
                      <m:r>
                        <w:rPr>
                          <w:rFonts w:ascii="Cambria Math" w:eastAsia="Cambria Math" w:hAnsi="Cambria Math" w:cs="Cambria Math"/>
                          <w:sz w:val="23"/>
                          <w:szCs w:val="23"/>
                        </w:rPr>
                        <m:t>2</m:t>
                      </m:r>
                    </m:sup>
                  </m:sSup>
                </m:e>
              </m:d>
              <m:r>
                <w:rPr>
                  <w:rFonts w:ascii="Cambria Math" w:eastAsia="Cambria Math" w:hAnsi="Cambria Math" w:cs="Cambria Math"/>
                  <w:sz w:val="23"/>
                  <w:szCs w:val="23"/>
                </w:rPr>
                <m:t xml:space="preserve">= </m:t>
              </m:r>
              <m:rad>
                <m:radPr>
                  <m:degHide m:val="1"/>
                  <m:ctrlPr>
                    <w:rPr>
                      <w:rFonts w:ascii="Cambria Math" w:eastAsia="Cambria Math" w:hAnsi="Cambria Math" w:cs="Cambria Math"/>
                      <w:sz w:val="23"/>
                      <w:szCs w:val="23"/>
                    </w:rPr>
                  </m:ctrlPr>
                </m:radPr>
                <m:deg/>
                <m:e>
                  <m:f>
                    <m:fPr>
                      <m:ctrlPr>
                        <w:rPr>
                          <w:rFonts w:ascii="Cambria Math" w:eastAsia="Cambria Math" w:hAnsi="Cambria Math" w:cs="Cambria Math"/>
                          <w:sz w:val="23"/>
                          <w:szCs w:val="23"/>
                        </w:rPr>
                      </m:ctrlPr>
                    </m:fPr>
                    <m:num>
                      <m:r>
                        <w:rPr>
                          <w:rFonts w:ascii="Cambria Math" w:eastAsia="Cambria Math" w:hAnsi="Cambria Math" w:cs="Cambria Math"/>
                          <w:sz w:val="23"/>
                          <w:szCs w:val="23"/>
                        </w:rPr>
                        <m:t xml:space="preserve">height </m:t>
                      </m:r>
                      <m:d>
                        <m:dPr>
                          <m:ctrlPr>
                            <w:rPr>
                              <w:rFonts w:ascii="Cambria Math" w:eastAsia="Cambria Math" w:hAnsi="Cambria Math" w:cs="Cambria Math"/>
                              <w:sz w:val="23"/>
                              <w:szCs w:val="23"/>
                            </w:rPr>
                          </m:ctrlPr>
                        </m:dPr>
                        <m:e>
                          <m:r>
                            <w:rPr>
                              <w:rFonts w:ascii="Cambria Math" w:eastAsia="Cambria Math" w:hAnsi="Cambria Math" w:cs="Cambria Math"/>
                              <w:sz w:val="23"/>
                              <w:szCs w:val="23"/>
                            </w:rPr>
                            <m:t>cm</m:t>
                          </m:r>
                        </m:e>
                      </m:d>
                      <m:r>
                        <w:rPr>
                          <w:rFonts w:ascii="Cambria Math" w:eastAsia="Cambria Math" w:hAnsi="Cambria Math" w:cs="Cambria Math"/>
                          <w:sz w:val="23"/>
                          <w:szCs w:val="23"/>
                        </w:rPr>
                        <m:t xml:space="preserve"> • weight(kg)</m:t>
                      </m:r>
                    </m:num>
                    <m:den>
                      <m:r>
                        <w:rPr>
                          <w:rFonts w:ascii="Cambria Math" w:eastAsia="Cambria Math" w:hAnsi="Cambria Math" w:cs="Cambria Math"/>
                          <w:sz w:val="23"/>
                          <w:szCs w:val="23"/>
                        </w:rPr>
                        <m:t>3600</m:t>
                      </m:r>
                    </m:den>
                  </m:f>
                </m:e>
              </m:rad>
            </m:oMath>
          </w:p>
          <w:p w14:paraId="6F4128B9" w14:textId="77777777" w:rsidR="00A04BAF" w:rsidRDefault="00000000">
            <w:pPr>
              <w:numPr>
                <w:ilvl w:val="0"/>
                <w:numId w:val="1"/>
              </w:numPr>
              <w:pBdr>
                <w:top w:val="nil"/>
                <w:left w:val="nil"/>
                <w:bottom w:val="nil"/>
                <w:right w:val="nil"/>
                <w:between w:val="nil"/>
              </w:pBdr>
              <w:rPr>
                <w:rFonts w:eastAsia="Calibri"/>
                <w:sz w:val="23"/>
                <w:szCs w:val="23"/>
              </w:rPr>
            </w:pPr>
            <m:oMath>
              <m:r>
                <w:rPr>
                  <w:rFonts w:ascii="Cambria Math" w:eastAsia="Cambria Math" w:hAnsi="Cambria Math" w:cs="Cambria Math"/>
                  <w:sz w:val="23"/>
                  <w:szCs w:val="23"/>
                </w:rPr>
                <m:t xml:space="preserve">CrCl </m:t>
              </m:r>
              <m:d>
                <m:dPr>
                  <m:ctrlPr>
                    <w:rPr>
                      <w:rFonts w:ascii="Cambria Math" w:eastAsia="Cambria Math" w:hAnsi="Cambria Math" w:cs="Cambria Math"/>
                      <w:sz w:val="23"/>
                      <w:szCs w:val="23"/>
                    </w:rPr>
                  </m:ctrlPr>
                </m:dPr>
                <m:e>
                  <m:f>
                    <m:fPr>
                      <m:ctrlPr>
                        <w:rPr>
                          <w:rFonts w:ascii="Cambria Math" w:eastAsia="Cambria Math" w:hAnsi="Cambria Math" w:cs="Cambria Math"/>
                          <w:sz w:val="23"/>
                          <w:szCs w:val="23"/>
                        </w:rPr>
                      </m:ctrlPr>
                    </m:fPr>
                    <m:num>
                      <m:r>
                        <w:rPr>
                          <w:rFonts w:ascii="Cambria Math" w:eastAsia="Cambria Math" w:hAnsi="Cambria Math" w:cs="Cambria Math"/>
                          <w:sz w:val="23"/>
                          <w:szCs w:val="23"/>
                        </w:rPr>
                        <m:t>ml</m:t>
                      </m:r>
                    </m:num>
                    <m:den>
                      <m:r>
                        <w:rPr>
                          <w:rFonts w:ascii="Cambria Math" w:eastAsia="Cambria Math" w:hAnsi="Cambria Math" w:cs="Cambria Math"/>
                          <w:sz w:val="23"/>
                          <w:szCs w:val="23"/>
                        </w:rPr>
                        <m:t>min</m:t>
                      </m:r>
                    </m:den>
                  </m:f>
                </m:e>
              </m:d>
              <m:r>
                <w:rPr>
                  <w:rFonts w:ascii="Cambria Math" w:eastAsia="Cambria Math" w:hAnsi="Cambria Math" w:cs="Cambria Math"/>
                  <w:sz w:val="23"/>
                  <w:szCs w:val="23"/>
                </w:rPr>
                <m:t xml:space="preserve">= </m:t>
              </m:r>
              <m:f>
                <m:fPr>
                  <m:ctrlPr>
                    <w:rPr>
                      <w:rFonts w:ascii="Cambria Math" w:eastAsia="Cambria Math" w:hAnsi="Cambria Math" w:cs="Cambria Math"/>
                      <w:sz w:val="23"/>
                      <w:szCs w:val="23"/>
                    </w:rPr>
                  </m:ctrlPr>
                </m:fPr>
                <m:num>
                  <m:d>
                    <m:dPr>
                      <m:begChr m:val="["/>
                      <m:endChr m:val="]"/>
                      <m:ctrlPr>
                        <w:rPr>
                          <w:rFonts w:ascii="Cambria Math" w:eastAsia="Cambria Math" w:hAnsi="Cambria Math" w:cs="Cambria Math"/>
                          <w:sz w:val="23"/>
                          <w:szCs w:val="23"/>
                        </w:rPr>
                      </m:ctrlPr>
                    </m:dPr>
                    <m:e>
                      <m:r>
                        <w:rPr>
                          <w:rFonts w:ascii="Cambria Math" w:eastAsia="Cambria Math" w:hAnsi="Cambria Math" w:cs="Cambria Math"/>
                          <w:sz w:val="23"/>
                          <w:szCs w:val="23"/>
                        </w:rPr>
                        <m:t xml:space="preserve">140-age </m:t>
                      </m:r>
                    </m:e>
                  </m:d>
                  <m:r>
                    <w:rPr>
                      <w:rFonts w:ascii="Cambria Math" w:eastAsia="Cambria Math" w:hAnsi="Cambria Math" w:cs="Cambria Math"/>
                      <w:sz w:val="23"/>
                      <w:szCs w:val="23"/>
                    </w:rPr>
                    <m:t>•</m:t>
                  </m:r>
                  <m:d>
                    <m:dPr>
                      <m:begChr m:val="["/>
                      <m:endChr m:val="]"/>
                      <m:ctrlPr>
                        <w:rPr>
                          <w:rFonts w:ascii="Cambria Math" w:eastAsia="Cambria Math" w:hAnsi="Cambria Math" w:cs="Cambria Math"/>
                          <w:sz w:val="23"/>
                          <w:szCs w:val="23"/>
                        </w:rPr>
                      </m:ctrlPr>
                    </m:dPr>
                    <m:e>
                      <m:r>
                        <w:rPr>
                          <w:rFonts w:ascii="Cambria Math" w:eastAsia="Cambria Math" w:hAnsi="Cambria Math" w:cs="Cambria Math"/>
                          <w:sz w:val="23"/>
                          <w:szCs w:val="23"/>
                        </w:rPr>
                        <m:t xml:space="preserve">body weight </m:t>
                      </m:r>
                      <m:d>
                        <m:dPr>
                          <m:ctrlPr>
                            <w:rPr>
                              <w:rFonts w:ascii="Cambria Math" w:eastAsia="Cambria Math" w:hAnsi="Cambria Math" w:cs="Cambria Math"/>
                              <w:sz w:val="23"/>
                              <w:szCs w:val="23"/>
                            </w:rPr>
                          </m:ctrlPr>
                        </m:dPr>
                        <m:e>
                          <m:r>
                            <w:rPr>
                              <w:rFonts w:ascii="Cambria Math" w:eastAsia="Cambria Math" w:hAnsi="Cambria Math" w:cs="Cambria Math"/>
                              <w:sz w:val="23"/>
                              <w:szCs w:val="23"/>
                            </w:rPr>
                            <m:t>kg</m:t>
                          </m:r>
                        </m:e>
                      </m:d>
                    </m:e>
                  </m:d>
                </m:num>
                <m:den>
                  <m:r>
                    <w:rPr>
                      <w:rFonts w:ascii="Cambria Math" w:eastAsia="Cambria Math" w:hAnsi="Cambria Math" w:cs="Cambria Math"/>
                      <w:sz w:val="23"/>
                      <w:szCs w:val="23"/>
                    </w:rPr>
                    <m:t xml:space="preserve">Serum creatinine </m:t>
                  </m:r>
                  <m:d>
                    <m:dPr>
                      <m:ctrlPr>
                        <w:rPr>
                          <w:rFonts w:ascii="Cambria Math" w:eastAsia="Cambria Math" w:hAnsi="Cambria Math" w:cs="Cambria Math"/>
                          <w:sz w:val="23"/>
                          <w:szCs w:val="23"/>
                        </w:rPr>
                      </m:ctrlPr>
                    </m:dPr>
                    <m:e>
                      <m:f>
                        <m:fPr>
                          <m:ctrlPr>
                            <w:rPr>
                              <w:rFonts w:ascii="Cambria Math" w:eastAsia="Cambria Math" w:hAnsi="Cambria Math" w:cs="Cambria Math"/>
                              <w:sz w:val="23"/>
                              <w:szCs w:val="23"/>
                            </w:rPr>
                          </m:ctrlPr>
                        </m:fPr>
                        <m:num>
                          <m:r>
                            <w:rPr>
                              <w:rFonts w:ascii="Cambria Math" w:eastAsia="Cambria Math" w:hAnsi="Cambria Math" w:cs="Cambria Math"/>
                              <w:sz w:val="23"/>
                              <w:szCs w:val="23"/>
                            </w:rPr>
                            <m:t>mg</m:t>
                          </m:r>
                        </m:num>
                        <m:den>
                          <m:r>
                            <w:rPr>
                              <w:rFonts w:ascii="Cambria Math" w:eastAsia="Cambria Math" w:hAnsi="Cambria Math" w:cs="Cambria Math"/>
                              <w:sz w:val="23"/>
                              <w:szCs w:val="23"/>
                            </w:rPr>
                            <m:t>dl</m:t>
                          </m:r>
                        </m:den>
                      </m:f>
                    </m:e>
                  </m:d>
                  <m:r>
                    <w:rPr>
                      <w:rFonts w:ascii="Cambria Math" w:eastAsia="Cambria Math" w:hAnsi="Cambria Math" w:cs="Cambria Math"/>
                      <w:sz w:val="23"/>
                      <w:szCs w:val="23"/>
                    </w:rPr>
                    <m:t xml:space="preserve"> • 72 </m:t>
                  </m:r>
                </m:den>
              </m:f>
              <m:r>
                <w:rPr>
                  <w:rFonts w:ascii="Cambria Math" w:eastAsia="Cambria Math" w:hAnsi="Cambria Math" w:cs="Cambria Math"/>
                  <w:sz w:val="23"/>
                  <w:szCs w:val="23"/>
                </w:rPr>
                <m:t>→ Multiply answer by 0.85 if Female</m:t>
              </m:r>
            </m:oMath>
          </w:p>
          <w:p w14:paraId="31C43785" w14:textId="77777777" w:rsidR="00A04BAF" w:rsidRDefault="00000000">
            <w:pPr>
              <w:numPr>
                <w:ilvl w:val="0"/>
                <w:numId w:val="1"/>
              </w:numPr>
              <w:pBdr>
                <w:top w:val="nil"/>
                <w:left w:val="nil"/>
                <w:bottom w:val="nil"/>
                <w:right w:val="nil"/>
                <w:between w:val="nil"/>
              </w:pBdr>
              <w:rPr>
                <w:rFonts w:eastAsia="Calibri"/>
                <w:sz w:val="23"/>
                <w:szCs w:val="23"/>
              </w:rPr>
            </w:pPr>
            <m:oMath>
              <m:f>
                <m:fPr>
                  <m:ctrlPr>
                    <w:rPr>
                      <w:rFonts w:ascii="Cambria Math" w:eastAsia="Cambria Math" w:hAnsi="Cambria Math" w:cs="Cambria Math"/>
                      <w:sz w:val="23"/>
                      <w:szCs w:val="23"/>
                    </w:rPr>
                  </m:ctrlPr>
                </m:fPr>
                <m:num>
                  <m:r>
                    <w:rPr>
                      <w:rFonts w:ascii="Cambria Math" w:eastAsia="Cambria Math" w:hAnsi="Cambria Math" w:cs="Cambria Math"/>
                      <w:sz w:val="23"/>
                      <w:szCs w:val="23"/>
                    </w:rPr>
                    <m:t>mg</m:t>
                  </m:r>
                </m:num>
                <m:den>
                  <m:r>
                    <w:rPr>
                      <w:rFonts w:ascii="Cambria Math" w:eastAsia="Cambria Math" w:hAnsi="Cambria Math" w:cs="Cambria Math"/>
                      <w:sz w:val="23"/>
                      <w:szCs w:val="23"/>
                    </w:rPr>
                    <m:t>kg</m:t>
                  </m:r>
                </m:den>
              </m:f>
              <m:r>
                <w:rPr>
                  <w:rFonts w:ascii="Cambria Math" w:eastAsia="Cambria Math" w:hAnsi="Cambria Math" w:cs="Cambria Math"/>
                  <w:sz w:val="23"/>
                  <w:szCs w:val="23"/>
                </w:rPr>
                <m:t>=</m:t>
              </m:r>
              <m:f>
                <m:fPr>
                  <m:ctrlPr>
                    <w:rPr>
                      <w:rFonts w:ascii="Cambria Math" w:eastAsia="Cambria Math" w:hAnsi="Cambria Math" w:cs="Cambria Math"/>
                      <w:sz w:val="23"/>
                      <w:szCs w:val="23"/>
                    </w:rPr>
                  </m:ctrlPr>
                </m:fPr>
                <m:num>
                  <m:r>
                    <w:rPr>
                      <w:rFonts w:ascii="Cambria Math" w:eastAsia="Cambria Math" w:hAnsi="Cambria Math" w:cs="Cambria Math"/>
                      <w:sz w:val="23"/>
                      <w:szCs w:val="23"/>
                    </w:rPr>
                    <m:t>dose of medication(mg)</m:t>
                  </m:r>
                </m:num>
                <m:den>
                  <m:r>
                    <w:rPr>
                      <w:rFonts w:ascii="Cambria Math" w:eastAsia="Cambria Math" w:hAnsi="Cambria Math" w:cs="Cambria Math"/>
                      <w:sz w:val="23"/>
                      <w:szCs w:val="23"/>
                    </w:rPr>
                    <m:t>weight (kg)</m:t>
                  </m:r>
                </m:den>
              </m:f>
            </m:oMath>
            <w:r>
              <w:rPr>
                <w:rFonts w:eastAsia="Calibri"/>
                <w:sz w:val="23"/>
                <w:szCs w:val="23"/>
              </w:rPr>
              <w:t xml:space="preserve"> </w:t>
            </w:r>
          </w:p>
          <w:p w14:paraId="4F92BBF6" w14:textId="77777777" w:rsidR="00A04BAF" w:rsidRDefault="00000000">
            <w:pPr>
              <w:numPr>
                <w:ilvl w:val="1"/>
                <w:numId w:val="1"/>
              </w:numPr>
              <w:pBdr>
                <w:top w:val="nil"/>
                <w:left w:val="nil"/>
                <w:bottom w:val="nil"/>
                <w:right w:val="nil"/>
                <w:between w:val="nil"/>
              </w:pBdr>
              <w:rPr>
                <w:sz w:val="21"/>
                <w:szCs w:val="21"/>
              </w:rPr>
            </w:pPr>
            <w:r>
              <w:rPr>
                <w:sz w:val="21"/>
                <w:szCs w:val="21"/>
              </w:rPr>
              <w:t xml:space="preserve">1 kg ≈ 2.2 </w:t>
            </w:r>
            <w:proofErr w:type="spellStart"/>
            <w:r>
              <w:rPr>
                <w:sz w:val="21"/>
                <w:szCs w:val="21"/>
              </w:rPr>
              <w:t>lbs</w:t>
            </w:r>
            <w:proofErr w:type="spellEnd"/>
          </w:p>
          <w:p w14:paraId="4B41B39E" w14:textId="77777777" w:rsidR="00A04BAF" w:rsidRDefault="00000000">
            <w:pPr>
              <w:numPr>
                <w:ilvl w:val="1"/>
                <w:numId w:val="1"/>
              </w:numPr>
              <w:pBdr>
                <w:top w:val="nil"/>
                <w:left w:val="nil"/>
                <w:bottom w:val="nil"/>
                <w:right w:val="nil"/>
                <w:between w:val="nil"/>
              </w:pBdr>
              <w:rPr>
                <w:sz w:val="21"/>
                <w:szCs w:val="21"/>
              </w:rPr>
            </w:pPr>
            <w:r>
              <w:rPr>
                <w:sz w:val="21"/>
                <w:szCs w:val="21"/>
              </w:rPr>
              <w:t xml:space="preserve">1 g = 1000 mg </w:t>
            </w:r>
          </w:p>
          <w:p w14:paraId="329499C7" w14:textId="77777777" w:rsidR="00A04BAF" w:rsidRDefault="00A04BAF">
            <w:pPr>
              <w:pBdr>
                <w:top w:val="nil"/>
                <w:left w:val="nil"/>
                <w:bottom w:val="nil"/>
                <w:right w:val="nil"/>
                <w:between w:val="nil"/>
              </w:pBdr>
              <w:ind w:left="1440"/>
              <w:rPr>
                <w:sz w:val="21"/>
                <w:szCs w:val="21"/>
              </w:rPr>
            </w:pPr>
          </w:p>
        </w:tc>
      </w:tr>
      <w:tr w:rsidR="00A04BAF" w14:paraId="0F0CA542" w14:textId="77777777">
        <w:trPr>
          <w:trHeight w:val="541"/>
        </w:trPr>
        <w:tc>
          <w:tcPr>
            <w:tcW w:w="2335" w:type="dxa"/>
            <w:vMerge/>
            <w:tcMar>
              <w:top w:w="29" w:type="dxa"/>
              <w:left w:w="29" w:type="dxa"/>
              <w:bottom w:w="29" w:type="dxa"/>
              <w:right w:w="29" w:type="dxa"/>
            </w:tcMar>
            <w:vAlign w:val="center"/>
          </w:tcPr>
          <w:p w14:paraId="6059F6EE"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tcMar>
              <w:top w:w="29" w:type="dxa"/>
              <w:left w:w="29" w:type="dxa"/>
              <w:bottom w:w="29" w:type="dxa"/>
              <w:right w:w="29" w:type="dxa"/>
            </w:tcMar>
            <w:vAlign w:val="center"/>
          </w:tcPr>
          <w:p w14:paraId="7662EA04"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sz w:val="21"/>
                <w:szCs w:val="21"/>
              </w:rPr>
              <w:t xml:space="preserve">Define common medical terminology and oncology disease state basic </w:t>
            </w:r>
            <w:proofErr w:type="spellStart"/>
            <w:r>
              <w:rPr>
                <w:rFonts w:eastAsia="Calibri"/>
                <w:sz w:val="21"/>
                <w:szCs w:val="21"/>
              </w:rPr>
              <w:t>principals</w:t>
            </w:r>
            <w:proofErr w:type="spellEnd"/>
            <w:r>
              <w:rPr>
                <w:rFonts w:eastAsia="Calibri"/>
                <w:sz w:val="21"/>
                <w:szCs w:val="21"/>
              </w:rPr>
              <w:t>.</w:t>
            </w:r>
          </w:p>
          <w:p w14:paraId="4BB88853" w14:textId="77777777" w:rsidR="00A04BAF" w:rsidRDefault="00000000">
            <w:pPr>
              <w:numPr>
                <w:ilvl w:val="0"/>
                <w:numId w:val="1"/>
              </w:numPr>
              <w:pBdr>
                <w:top w:val="nil"/>
                <w:left w:val="nil"/>
                <w:bottom w:val="nil"/>
                <w:right w:val="nil"/>
                <w:between w:val="nil"/>
              </w:pBdr>
              <w:rPr>
                <w:rFonts w:eastAsia="Calibri"/>
                <w:sz w:val="21"/>
                <w:szCs w:val="21"/>
              </w:rPr>
            </w:pPr>
            <w:hyperlink r:id="rId10">
              <w:r>
                <w:rPr>
                  <w:rFonts w:eastAsia="Calibri"/>
                  <w:color w:val="0563C1"/>
                  <w:sz w:val="21"/>
                  <w:szCs w:val="21"/>
                  <w:u w:val="single"/>
                </w:rPr>
                <w:t>National Cancer Institute Dictionary of Cancer Terms</w:t>
              </w:r>
            </w:hyperlink>
          </w:p>
          <w:p w14:paraId="0152AF26" w14:textId="77777777" w:rsidR="00A04BAF" w:rsidRDefault="00000000">
            <w:pPr>
              <w:numPr>
                <w:ilvl w:val="0"/>
                <w:numId w:val="1"/>
              </w:numPr>
              <w:pBdr>
                <w:top w:val="nil"/>
                <w:left w:val="nil"/>
                <w:bottom w:val="nil"/>
                <w:right w:val="nil"/>
                <w:between w:val="nil"/>
              </w:pBdr>
              <w:rPr>
                <w:rFonts w:eastAsia="Calibri"/>
                <w:sz w:val="21"/>
                <w:szCs w:val="21"/>
              </w:rPr>
            </w:pPr>
            <w:hyperlink r:id="rId11">
              <w:r>
                <w:rPr>
                  <w:rFonts w:eastAsia="Calibri"/>
                  <w:color w:val="0563C1"/>
                  <w:sz w:val="21"/>
                  <w:szCs w:val="21"/>
                  <w:u w:val="single"/>
                </w:rPr>
                <w:t xml:space="preserve">National Cancer Institute Dictionary of Genetics terms </w:t>
              </w:r>
            </w:hyperlink>
          </w:p>
          <w:p w14:paraId="5C15F3DC" w14:textId="77777777" w:rsidR="00A04BAF" w:rsidRDefault="00000000">
            <w:pPr>
              <w:numPr>
                <w:ilvl w:val="0"/>
                <w:numId w:val="1"/>
              </w:numPr>
              <w:pBdr>
                <w:top w:val="nil"/>
                <w:left w:val="nil"/>
                <w:bottom w:val="nil"/>
                <w:right w:val="nil"/>
                <w:between w:val="nil"/>
              </w:pBdr>
              <w:rPr>
                <w:rFonts w:eastAsia="Calibri"/>
                <w:sz w:val="21"/>
                <w:szCs w:val="21"/>
              </w:rPr>
            </w:pPr>
            <w:hyperlink r:id="rId12">
              <w:r>
                <w:rPr>
                  <w:rFonts w:eastAsia="Calibri"/>
                  <w:color w:val="0563C1"/>
                  <w:sz w:val="21"/>
                  <w:szCs w:val="21"/>
                  <w:u w:val="single"/>
                </w:rPr>
                <w:t xml:space="preserve">National Cancer Institute Drug Dictionary </w:t>
              </w:r>
            </w:hyperlink>
            <w:r>
              <w:rPr>
                <w:rFonts w:eastAsia="Calibri"/>
                <w:sz w:val="21"/>
                <w:szCs w:val="21"/>
              </w:rPr>
              <w:t xml:space="preserve"> </w:t>
            </w:r>
          </w:p>
          <w:p w14:paraId="51391B75" w14:textId="77777777" w:rsidR="00A04BAF" w:rsidRDefault="00000000">
            <w:pPr>
              <w:numPr>
                <w:ilvl w:val="0"/>
                <w:numId w:val="1"/>
              </w:numPr>
              <w:pBdr>
                <w:top w:val="nil"/>
                <w:left w:val="nil"/>
                <w:bottom w:val="nil"/>
                <w:right w:val="nil"/>
                <w:between w:val="nil"/>
              </w:pBdr>
              <w:rPr>
                <w:rFonts w:eastAsia="Calibri"/>
                <w:sz w:val="21"/>
                <w:szCs w:val="21"/>
              </w:rPr>
            </w:pPr>
            <w:hyperlink r:id="rId13">
              <w:r>
                <w:rPr>
                  <w:rFonts w:eastAsia="Calibri"/>
                  <w:color w:val="0563C1"/>
                  <w:sz w:val="21"/>
                  <w:szCs w:val="21"/>
                  <w:u w:val="single"/>
                </w:rPr>
                <w:t>JAMA Network</w:t>
              </w:r>
            </w:hyperlink>
          </w:p>
          <w:p w14:paraId="16DF4953" w14:textId="77777777" w:rsidR="00A04BAF" w:rsidRDefault="00A04BAF">
            <w:pPr>
              <w:pBdr>
                <w:top w:val="nil"/>
                <w:left w:val="nil"/>
                <w:bottom w:val="nil"/>
                <w:right w:val="nil"/>
                <w:between w:val="nil"/>
              </w:pBdr>
              <w:ind w:left="720"/>
              <w:rPr>
                <w:sz w:val="21"/>
                <w:szCs w:val="21"/>
              </w:rPr>
            </w:pPr>
          </w:p>
        </w:tc>
      </w:tr>
      <w:tr w:rsidR="00A04BAF" w14:paraId="59F4B2AF" w14:textId="77777777">
        <w:trPr>
          <w:trHeight w:val="4596"/>
        </w:trPr>
        <w:tc>
          <w:tcPr>
            <w:tcW w:w="2335" w:type="dxa"/>
            <w:vMerge/>
            <w:tcMar>
              <w:top w:w="29" w:type="dxa"/>
              <w:left w:w="29" w:type="dxa"/>
              <w:bottom w:w="29" w:type="dxa"/>
              <w:right w:w="29" w:type="dxa"/>
            </w:tcMar>
            <w:vAlign w:val="center"/>
          </w:tcPr>
          <w:p w14:paraId="732C9FFA"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tcMar>
              <w:top w:w="29" w:type="dxa"/>
              <w:left w:w="29" w:type="dxa"/>
              <w:bottom w:w="29" w:type="dxa"/>
              <w:right w:w="29" w:type="dxa"/>
            </w:tcMar>
            <w:vAlign w:val="center"/>
          </w:tcPr>
          <w:p w14:paraId="12023335" w14:textId="77777777" w:rsidR="00A04BAF" w:rsidRDefault="00000000">
            <w:pPr>
              <w:numPr>
                <w:ilvl w:val="0"/>
                <w:numId w:val="2"/>
              </w:numPr>
              <w:pBdr>
                <w:top w:val="nil"/>
                <w:left w:val="nil"/>
                <w:bottom w:val="nil"/>
                <w:right w:val="nil"/>
                <w:between w:val="nil"/>
              </w:pBdr>
              <w:ind w:left="426"/>
              <w:rPr>
                <w:rFonts w:eastAsia="Calibri"/>
                <w:sz w:val="21"/>
                <w:szCs w:val="21"/>
              </w:rPr>
            </w:pPr>
            <w:r>
              <w:rPr>
                <w:sz w:val="21"/>
                <w:szCs w:val="21"/>
              </w:rPr>
              <w:t>Identify common pharmacy organizations and accrediting bodies and their functions.</w:t>
            </w:r>
          </w:p>
          <w:p w14:paraId="7973359E" w14:textId="77777777" w:rsidR="00A04BAF" w:rsidRDefault="00000000">
            <w:pPr>
              <w:numPr>
                <w:ilvl w:val="0"/>
                <w:numId w:val="17"/>
              </w:numPr>
              <w:pBdr>
                <w:top w:val="nil"/>
                <w:left w:val="nil"/>
                <w:bottom w:val="nil"/>
                <w:right w:val="nil"/>
                <w:between w:val="nil"/>
              </w:pBdr>
              <w:ind w:left="540"/>
              <w:rPr>
                <w:rFonts w:eastAsia="Calibri"/>
                <w:sz w:val="21"/>
                <w:szCs w:val="21"/>
              </w:rPr>
            </w:pPr>
            <w:r>
              <w:rPr>
                <w:sz w:val="21"/>
                <w:szCs w:val="21"/>
              </w:rPr>
              <w:t>Pharmacy Organizations and their functions</w:t>
            </w:r>
          </w:p>
          <w:p w14:paraId="53DCE589" w14:textId="77777777" w:rsidR="00A04BAF" w:rsidRDefault="00000000">
            <w:pPr>
              <w:numPr>
                <w:ilvl w:val="0"/>
                <w:numId w:val="48"/>
              </w:numPr>
              <w:pBdr>
                <w:top w:val="nil"/>
                <w:left w:val="nil"/>
                <w:bottom w:val="nil"/>
                <w:right w:val="nil"/>
                <w:between w:val="nil"/>
              </w:pBdr>
              <w:rPr>
                <w:rFonts w:eastAsia="Calibri"/>
                <w:sz w:val="21"/>
                <w:szCs w:val="21"/>
              </w:rPr>
            </w:pPr>
            <w:hyperlink r:id="rId14" w:anchor="AMCP">
              <w:r>
                <w:rPr>
                  <w:color w:val="0563C1"/>
                  <w:sz w:val="21"/>
                  <w:szCs w:val="21"/>
                  <w:u w:val="single"/>
                </w:rPr>
                <w:t xml:space="preserve">Academy of Managed Care </w:t>
              </w:r>
            </w:hyperlink>
            <w:hyperlink r:id="rId15" w:anchor="AMCP">
              <w:r>
                <w:rPr>
                  <w:color w:val="0563C1"/>
                  <w:sz w:val="21"/>
                  <w:szCs w:val="21"/>
                  <w:u w:val="single"/>
                </w:rPr>
                <w:t>Pharmacy</w:t>
              </w:r>
            </w:hyperlink>
          </w:p>
          <w:p w14:paraId="5C5E8B6A" w14:textId="77777777" w:rsidR="00A04BAF" w:rsidRDefault="00000000">
            <w:pPr>
              <w:numPr>
                <w:ilvl w:val="0"/>
                <w:numId w:val="48"/>
              </w:numPr>
              <w:rPr>
                <w:rFonts w:eastAsia="Calibri"/>
                <w:sz w:val="21"/>
                <w:szCs w:val="21"/>
              </w:rPr>
            </w:pPr>
            <w:hyperlink r:id="rId16" w:anchor="CHEST">
              <w:r>
                <w:rPr>
                  <w:color w:val="0563C1"/>
                  <w:sz w:val="21"/>
                  <w:szCs w:val="21"/>
                  <w:u w:val="single"/>
                </w:rPr>
                <w:t>American College of Chest Physicians</w:t>
              </w:r>
            </w:hyperlink>
          </w:p>
          <w:p w14:paraId="321748C3" w14:textId="77777777" w:rsidR="00A04BAF" w:rsidRDefault="00000000">
            <w:pPr>
              <w:numPr>
                <w:ilvl w:val="0"/>
                <w:numId w:val="48"/>
              </w:numPr>
              <w:rPr>
                <w:rFonts w:eastAsia="Calibri"/>
                <w:sz w:val="21"/>
                <w:szCs w:val="21"/>
              </w:rPr>
            </w:pPr>
            <w:hyperlink r:id="rId17" w:anchor="ACCP">
              <w:r>
                <w:rPr>
                  <w:color w:val="0563C1"/>
                  <w:sz w:val="21"/>
                  <w:szCs w:val="21"/>
                  <w:u w:val="single"/>
                </w:rPr>
                <w:t>American College of Clinical Pharmacy</w:t>
              </w:r>
            </w:hyperlink>
          </w:p>
          <w:p w14:paraId="424F1FDB" w14:textId="77777777" w:rsidR="00A04BAF" w:rsidRDefault="00000000">
            <w:pPr>
              <w:numPr>
                <w:ilvl w:val="0"/>
                <w:numId w:val="48"/>
              </w:numPr>
              <w:rPr>
                <w:rFonts w:eastAsia="Calibri"/>
                <w:sz w:val="21"/>
                <w:szCs w:val="21"/>
              </w:rPr>
            </w:pPr>
            <w:hyperlink r:id="rId18" w:anchor="BPS">
              <w:r>
                <w:rPr>
                  <w:color w:val="0563C1"/>
                  <w:sz w:val="21"/>
                  <w:szCs w:val="21"/>
                  <w:u w:val="single"/>
                </w:rPr>
                <w:t>Board of Pharmacy Specialties</w:t>
              </w:r>
            </w:hyperlink>
          </w:p>
          <w:p w14:paraId="7085E52E" w14:textId="77777777" w:rsidR="00A04BAF" w:rsidRDefault="00000000">
            <w:pPr>
              <w:numPr>
                <w:ilvl w:val="0"/>
                <w:numId w:val="48"/>
              </w:numPr>
              <w:rPr>
                <w:rFonts w:eastAsia="Calibri"/>
                <w:sz w:val="21"/>
                <w:szCs w:val="21"/>
              </w:rPr>
            </w:pPr>
            <w:hyperlink r:id="rId19" w:anchor="HOPA">
              <w:r>
                <w:rPr>
                  <w:color w:val="0563C1"/>
                  <w:sz w:val="21"/>
                  <w:szCs w:val="21"/>
                  <w:u w:val="single"/>
                </w:rPr>
                <w:t>Hematology/Oncology Pharmacy Association</w:t>
              </w:r>
            </w:hyperlink>
          </w:p>
          <w:p w14:paraId="5BB600A2" w14:textId="77777777" w:rsidR="00A04BAF" w:rsidRDefault="00000000">
            <w:pPr>
              <w:numPr>
                <w:ilvl w:val="0"/>
                <w:numId w:val="48"/>
              </w:numPr>
              <w:rPr>
                <w:rFonts w:eastAsia="Calibri"/>
                <w:sz w:val="21"/>
                <w:szCs w:val="21"/>
              </w:rPr>
            </w:pPr>
            <w:hyperlink r:id="rId20" w:anchor="JCAHO">
              <w:r>
                <w:rPr>
                  <w:color w:val="0563C1"/>
                  <w:sz w:val="21"/>
                  <w:szCs w:val="21"/>
                  <w:u w:val="single"/>
                </w:rPr>
                <w:t>Joint Commission on the Accreditation of Healthcare Organizations</w:t>
              </w:r>
            </w:hyperlink>
          </w:p>
          <w:p w14:paraId="7043287B" w14:textId="77777777" w:rsidR="00A04BAF" w:rsidRDefault="00000000">
            <w:pPr>
              <w:numPr>
                <w:ilvl w:val="0"/>
                <w:numId w:val="48"/>
              </w:numPr>
              <w:rPr>
                <w:rFonts w:eastAsia="Calibri"/>
                <w:sz w:val="21"/>
                <w:szCs w:val="21"/>
              </w:rPr>
            </w:pPr>
            <w:hyperlink r:id="rId21" w:anchor="NCPA">
              <w:r>
                <w:rPr>
                  <w:color w:val="0563C1"/>
                  <w:sz w:val="21"/>
                  <w:szCs w:val="21"/>
                  <w:u w:val="single"/>
                </w:rPr>
                <w:t>National Community Pharmacists Association</w:t>
              </w:r>
            </w:hyperlink>
          </w:p>
          <w:p w14:paraId="5B74EA85" w14:textId="77777777" w:rsidR="00A04BAF" w:rsidRDefault="00000000">
            <w:pPr>
              <w:numPr>
                <w:ilvl w:val="0"/>
                <w:numId w:val="48"/>
              </w:numPr>
              <w:rPr>
                <w:sz w:val="21"/>
                <w:szCs w:val="21"/>
              </w:rPr>
            </w:pPr>
            <w:hyperlink r:id="rId22">
              <w:r>
                <w:rPr>
                  <w:color w:val="1155CC"/>
                  <w:sz w:val="21"/>
                  <w:szCs w:val="21"/>
                  <w:u w:val="single"/>
                </w:rPr>
                <w:t>MedWatch</w:t>
              </w:r>
            </w:hyperlink>
          </w:p>
          <w:p w14:paraId="2F55E9A0" w14:textId="77777777" w:rsidR="00A04BAF" w:rsidRDefault="00000000">
            <w:pPr>
              <w:numPr>
                <w:ilvl w:val="0"/>
                <w:numId w:val="48"/>
              </w:numPr>
              <w:rPr>
                <w:color w:val="333333"/>
                <w:sz w:val="21"/>
                <w:szCs w:val="21"/>
              </w:rPr>
            </w:pPr>
            <w:hyperlink r:id="rId23">
              <w:r>
                <w:rPr>
                  <w:color w:val="1155CC"/>
                  <w:sz w:val="21"/>
                  <w:szCs w:val="21"/>
                  <w:u w:val="single"/>
                </w:rPr>
                <w:t>National Coordinating Council for Medication Error Reporting and Prevention</w:t>
              </w:r>
            </w:hyperlink>
          </w:p>
          <w:p w14:paraId="0DF07BE4" w14:textId="77777777" w:rsidR="00A04BAF" w:rsidRDefault="00000000">
            <w:pPr>
              <w:numPr>
                <w:ilvl w:val="0"/>
                <w:numId w:val="48"/>
              </w:numPr>
              <w:rPr>
                <w:color w:val="333333"/>
                <w:sz w:val="21"/>
                <w:szCs w:val="21"/>
              </w:rPr>
            </w:pPr>
            <w:hyperlink r:id="rId24">
              <w:r>
                <w:rPr>
                  <w:color w:val="1155CC"/>
                  <w:sz w:val="21"/>
                  <w:szCs w:val="21"/>
                  <w:u w:val="single"/>
                </w:rPr>
                <w:t>National Institute for Occupational Safety and Health (NIOSH)</w:t>
              </w:r>
            </w:hyperlink>
          </w:p>
          <w:p w14:paraId="5DCD885B" w14:textId="77777777" w:rsidR="00A04BAF" w:rsidRDefault="00000000">
            <w:pPr>
              <w:numPr>
                <w:ilvl w:val="0"/>
                <w:numId w:val="48"/>
              </w:numPr>
              <w:rPr>
                <w:rFonts w:ascii="Arial" w:eastAsia="Arial" w:hAnsi="Arial" w:cs="Arial"/>
                <w:color w:val="333333"/>
                <w:sz w:val="21"/>
                <w:szCs w:val="21"/>
              </w:rPr>
            </w:pPr>
            <w:hyperlink r:id="rId25">
              <w:proofErr w:type="spellStart"/>
              <w:r>
                <w:rPr>
                  <w:color w:val="1155CC"/>
                  <w:sz w:val="21"/>
                  <w:szCs w:val="21"/>
                  <w:u w:val="single"/>
                </w:rPr>
                <w:t>Chemocare</w:t>
              </w:r>
              <w:proofErr w:type="spellEnd"/>
            </w:hyperlink>
          </w:p>
          <w:p w14:paraId="30F5038B" w14:textId="77777777" w:rsidR="00A04BAF" w:rsidRDefault="00A04BAF">
            <w:pPr>
              <w:ind w:left="720"/>
              <w:rPr>
                <w:rFonts w:ascii="Arial" w:eastAsia="Arial" w:hAnsi="Arial" w:cs="Arial"/>
                <w:color w:val="333333"/>
                <w:sz w:val="21"/>
                <w:szCs w:val="21"/>
              </w:rPr>
            </w:pPr>
          </w:p>
          <w:p w14:paraId="4295C855" w14:textId="77777777" w:rsidR="00A04BAF" w:rsidRDefault="00000000">
            <w:pPr>
              <w:ind w:left="540" w:hanging="360"/>
              <w:rPr>
                <w:color w:val="333333"/>
                <w:sz w:val="21"/>
                <w:szCs w:val="21"/>
              </w:rPr>
            </w:pPr>
            <w:r>
              <w:rPr>
                <w:color w:val="333333"/>
                <w:sz w:val="21"/>
                <w:szCs w:val="21"/>
              </w:rPr>
              <w:t xml:space="preserve">b) Identify major bodies of accreditation and their individual standards </w:t>
            </w:r>
          </w:p>
          <w:p w14:paraId="073340BF" w14:textId="77777777" w:rsidR="00A04BAF" w:rsidRDefault="00000000">
            <w:pPr>
              <w:numPr>
                <w:ilvl w:val="0"/>
                <w:numId w:val="5"/>
              </w:numPr>
              <w:rPr>
                <w:color w:val="333333"/>
                <w:sz w:val="21"/>
                <w:szCs w:val="21"/>
              </w:rPr>
            </w:pPr>
            <w:hyperlink r:id="rId26">
              <w:r>
                <w:rPr>
                  <w:color w:val="1155CC"/>
                  <w:sz w:val="21"/>
                  <w:szCs w:val="21"/>
                  <w:u w:val="single"/>
                </w:rPr>
                <w:t xml:space="preserve">NCODA Center of Excellence </w:t>
              </w:r>
              <w:proofErr w:type="gramStart"/>
              <w:r>
                <w:rPr>
                  <w:color w:val="1155CC"/>
                  <w:sz w:val="21"/>
                  <w:szCs w:val="21"/>
                  <w:u w:val="single"/>
                </w:rPr>
                <w:t>Medically-Integrated</w:t>
              </w:r>
              <w:proofErr w:type="gramEnd"/>
              <w:r>
                <w:rPr>
                  <w:color w:val="1155CC"/>
                  <w:sz w:val="21"/>
                  <w:szCs w:val="21"/>
                  <w:u w:val="single"/>
                </w:rPr>
                <w:t xml:space="preserve"> Pharmacy Accreditation </w:t>
              </w:r>
            </w:hyperlink>
          </w:p>
          <w:p w14:paraId="54478706" w14:textId="77777777" w:rsidR="00A04BAF" w:rsidRDefault="00000000">
            <w:pPr>
              <w:numPr>
                <w:ilvl w:val="0"/>
                <w:numId w:val="5"/>
              </w:numPr>
              <w:rPr>
                <w:color w:val="333333"/>
                <w:sz w:val="21"/>
                <w:szCs w:val="21"/>
              </w:rPr>
            </w:pPr>
            <w:hyperlink r:id="rId27">
              <w:r>
                <w:rPr>
                  <w:color w:val="1155CC"/>
                  <w:sz w:val="21"/>
                  <w:szCs w:val="21"/>
                  <w:u w:val="single"/>
                </w:rPr>
                <w:t xml:space="preserve">Utilization Review Accreditation Commission (URAC) </w:t>
              </w:r>
            </w:hyperlink>
          </w:p>
          <w:p w14:paraId="5713CE64" w14:textId="77777777" w:rsidR="00A04BAF" w:rsidRDefault="00000000">
            <w:pPr>
              <w:numPr>
                <w:ilvl w:val="0"/>
                <w:numId w:val="5"/>
              </w:numPr>
              <w:rPr>
                <w:color w:val="333333"/>
                <w:sz w:val="21"/>
                <w:szCs w:val="21"/>
              </w:rPr>
            </w:pPr>
            <w:hyperlink r:id="rId28" w:anchor="why_achc">
              <w:r>
                <w:rPr>
                  <w:color w:val="1155CC"/>
                  <w:sz w:val="21"/>
                  <w:szCs w:val="21"/>
                  <w:u w:val="single"/>
                </w:rPr>
                <w:t>Accreditation Commission for Health Care (ACHC)</w:t>
              </w:r>
            </w:hyperlink>
          </w:p>
          <w:p w14:paraId="2DE1AAAC" w14:textId="77777777" w:rsidR="00A04BAF" w:rsidRDefault="00000000">
            <w:pPr>
              <w:numPr>
                <w:ilvl w:val="0"/>
                <w:numId w:val="5"/>
              </w:numPr>
              <w:rPr>
                <w:color w:val="333333"/>
                <w:sz w:val="21"/>
                <w:szCs w:val="21"/>
              </w:rPr>
            </w:pPr>
            <w:hyperlink r:id="rId29">
              <w:r>
                <w:rPr>
                  <w:color w:val="1155CC"/>
                  <w:sz w:val="21"/>
                  <w:szCs w:val="21"/>
                  <w:u w:val="single"/>
                </w:rPr>
                <w:t>Community Pharmacy Practice Accreditation</w:t>
              </w:r>
            </w:hyperlink>
          </w:p>
          <w:p w14:paraId="455D41E1" w14:textId="77777777" w:rsidR="00A04BAF" w:rsidRDefault="00000000">
            <w:pPr>
              <w:numPr>
                <w:ilvl w:val="0"/>
                <w:numId w:val="5"/>
              </w:numPr>
              <w:rPr>
                <w:color w:val="333333"/>
                <w:sz w:val="21"/>
                <w:szCs w:val="21"/>
              </w:rPr>
            </w:pPr>
            <w:hyperlink r:id="rId30">
              <w:r>
                <w:rPr>
                  <w:color w:val="1155CC"/>
                  <w:sz w:val="21"/>
                  <w:szCs w:val="21"/>
                  <w:u w:val="single"/>
                </w:rPr>
                <w:t xml:space="preserve">The Joint Commission </w:t>
              </w:r>
            </w:hyperlink>
          </w:p>
          <w:p w14:paraId="25B533D3" w14:textId="77777777" w:rsidR="00A04BAF" w:rsidRDefault="00000000">
            <w:pPr>
              <w:numPr>
                <w:ilvl w:val="1"/>
                <w:numId w:val="5"/>
              </w:numPr>
              <w:rPr>
                <w:color w:val="333333"/>
                <w:sz w:val="21"/>
                <w:szCs w:val="21"/>
              </w:rPr>
            </w:pPr>
            <w:r>
              <w:rPr>
                <w:color w:val="333333"/>
                <w:sz w:val="21"/>
                <w:szCs w:val="21"/>
              </w:rPr>
              <w:t>Brief Comparison Table of the above 5 Accreditation Agencies</w:t>
            </w:r>
          </w:p>
          <w:p w14:paraId="3391EC63" w14:textId="77777777" w:rsidR="00A04BAF" w:rsidRDefault="00000000">
            <w:pPr>
              <w:numPr>
                <w:ilvl w:val="2"/>
                <w:numId w:val="5"/>
              </w:numPr>
              <w:rPr>
                <w:color w:val="333333"/>
                <w:sz w:val="21"/>
                <w:szCs w:val="21"/>
              </w:rPr>
            </w:pPr>
            <w:hyperlink r:id="rId31">
              <w:r>
                <w:rPr>
                  <w:color w:val="1155CC"/>
                  <w:sz w:val="21"/>
                  <w:szCs w:val="21"/>
                  <w:u w:val="single"/>
                </w:rPr>
                <w:t>Pharmacy Times</w:t>
              </w:r>
            </w:hyperlink>
          </w:p>
          <w:p w14:paraId="0026576D" w14:textId="77777777" w:rsidR="00A04BAF" w:rsidRDefault="00A04BAF">
            <w:pPr>
              <w:ind w:left="2160"/>
              <w:rPr>
                <w:rFonts w:ascii="Arial" w:eastAsia="Arial" w:hAnsi="Arial" w:cs="Arial"/>
                <w:color w:val="333333"/>
                <w:sz w:val="21"/>
                <w:szCs w:val="21"/>
              </w:rPr>
            </w:pPr>
          </w:p>
        </w:tc>
      </w:tr>
      <w:tr w:rsidR="00A04BAF" w14:paraId="2144249C" w14:textId="77777777">
        <w:trPr>
          <w:trHeight w:val="541"/>
        </w:trPr>
        <w:tc>
          <w:tcPr>
            <w:tcW w:w="2335" w:type="dxa"/>
            <w:vMerge/>
            <w:tcMar>
              <w:top w:w="29" w:type="dxa"/>
              <w:left w:w="29" w:type="dxa"/>
              <w:bottom w:w="29" w:type="dxa"/>
              <w:right w:w="29" w:type="dxa"/>
            </w:tcMar>
            <w:vAlign w:val="center"/>
          </w:tcPr>
          <w:p w14:paraId="1B77C55C" w14:textId="77777777" w:rsidR="00A04BAF" w:rsidRDefault="00A04BAF">
            <w:pPr>
              <w:widowControl w:val="0"/>
              <w:pBdr>
                <w:top w:val="nil"/>
                <w:left w:val="nil"/>
                <w:bottom w:val="nil"/>
                <w:right w:val="nil"/>
                <w:between w:val="nil"/>
              </w:pBdr>
              <w:spacing w:line="276" w:lineRule="auto"/>
              <w:rPr>
                <w:rFonts w:ascii="Arial" w:eastAsia="Arial" w:hAnsi="Arial" w:cs="Arial"/>
                <w:color w:val="333333"/>
                <w:sz w:val="21"/>
                <w:szCs w:val="21"/>
              </w:rPr>
            </w:pPr>
          </w:p>
        </w:tc>
        <w:tc>
          <w:tcPr>
            <w:tcW w:w="9175" w:type="dxa"/>
            <w:tcMar>
              <w:top w:w="29" w:type="dxa"/>
              <w:left w:w="29" w:type="dxa"/>
              <w:bottom w:w="29" w:type="dxa"/>
              <w:right w:w="29" w:type="dxa"/>
            </w:tcMar>
            <w:vAlign w:val="center"/>
          </w:tcPr>
          <w:p w14:paraId="5CDB1DDB"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color w:val="333333"/>
                <w:sz w:val="21"/>
                <w:szCs w:val="21"/>
              </w:rPr>
              <w:t>Describe proper handling and storage of oral oncology medications according to USP 800 safety standards</w:t>
            </w:r>
          </w:p>
          <w:p w14:paraId="5D1546AE" w14:textId="77777777" w:rsidR="00A04BAF" w:rsidRDefault="00000000">
            <w:pPr>
              <w:numPr>
                <w:ilvl w:val="0"/>
                <w:numId w:val="3"/>
              </w:numPr>
              <w:pBdr>
                <w:top w:val="nil"/>
                <w:left w:val="nil"/>
                <w:bottom w:val="nil"/>
                <w:right w:val="nil"/>
                <w:between w:val="nil"/>
              </w:pBdr>
              <w:ind w:left="720"/>
              <w:rPr>
                <w:color w:val="333333"/>
                <w:sz w:val="21"/>
                <w:szCs w:val="21"/>
              </w:rPr>
            </w:pPr>
            <w:hyperlink r:id="rId32">
              <w:r>
                <w:rPr>
                  <w:color w:val="1155CC"/>
                  <w:sz w:val="21"/>
                  <w:szCs w:val="21"/>
                  <w:u w:val="single"/>
                </w:rPr>
                <w:t>USP 800 - Updated 2020</w:t>
              </w:r>
            </w:hyperlink>
          </w:p>
          <w:p w14:paraId="14455F2D" w14:textId="77777777" w:rsidR="00A04BAF" w:rsidRDefault="00000000">
            <w:pPr>
              <w:numPr>
                <w:ilvl w:val="1"/>
                <w:numId w:val="3"/>
              </w:numPr>
              <w:pBdr>
                <w:top w:val="nil"/>
                <w:left w:val="nil"/>
                <w:bottom w:val="nil"/>
                <w:right w:val="nil"/>
                <w:between w:val="nil"/>
              </w:pBdr>
              <w:ind w:left="1440"/>
              <w:rPr>
                <w:color w:val="333333"/>
                <w:sz w:val="21"/>
                <w:szCs w:val="21"/>
              </w:rPr>
            </w:pPr>
            <w:hyperlink r:id="rId33">
              <w:r>
                <w:rPr>
                  <w:color w:val="1155CC"/>
                  <w:sz w:val="21"/>
                  <w:szCs w:val="21"/>
                  <w:u w:val="single"/>
                </w:rPr>
                <w:t>Hazardous Drugs - Handling in Healthcare Settings</w:t>
              </w:r>
            </w:hyperlink>
            <w:r>
              <w:rPr>
                <w:color w:val="333333"/>
                <w:sz w:val="21"/>
                <w:szCs w:val="21"/>
              </w:rPr>
              <w:t xml:space="preserve"> </w:t>
            </w:r>
          </w:p>
          <w:p w14:paraId="4460EC48" w14:textId="77777777" w:rsidR="00A04BAF" w:rsidRDefault="00000000">
            <w:pPr>
              <w:numPr>
                <w:ilvl w:val="0"/>
                <w:numId w:val="3"/>
              </w:numPr>
              <w:pBdr>
                <w:top w:val="nil"/>
                <w:left w:val="nil"/>
                <w:bottom w:val="nil"/>
                <w:right w:val="nil"/>
                <w:between w:val="nil"/>
              </w:pBdr>
              <w:ind w:left="720"/>
              <w:rPr>
                <w:color w:val="333333"/>
                <w:sz w:val="21"/>
                <w:szCs w:val="21"/>
              </w:rPr>
            </w:pPr>
            <w:hyperlink r:id="rId34">
              <w:r>
                <w:rPr>
                  <w:color w:val="1155CC"/>
                  <w:sz w:val="21"/>
                  <w:szCs w:val="21"/>
                  <w:u w:val="single"/>
                </w:rPr>
                <w:t>Safe Handling of Oral Anticancer Therapy - Supplemental OCE Sheet</w:t>
              </w:r>
            </w:hyperlink>
          </w:p>
          <w:p w14:paraId="55556311" w14:textId="77777777" w:rsidR="00A04BAF" w:rsidRDefault="00000000">
            <w:pPr>
              <w:numPr>
                <w:ilvl w:val="0"/>
                <w:numId w:val="3"/>
              </w:numPr>
              <w:pBdr>
                <w:top w:val="nil"/>
                <w:left w:val="nil"/>
                <w:bottom w:val="nil"/>
                <w:right w:val="nil"/>
                <w:between w:val="nil"/>
              </w:pBdr>
              <w:ind w:left="720"/>
              <w:rPr>
                <w:color w:val="333333"/>
                <w:sz w:val="21"/>
                <w:szCs w:val="21"/>
              </w:rPr>
            </w:pPr>
            <w:hyperlink r:id="rId35">
              <w:r>
                <w:rPr>
                  <w:color w:val="1155CC"/>
                  <w:sz w:val="21"/>
                  <w:szCs w:val="21"/>
                  <w:u w:val="single"/>
                </w:rPr>
                <w:t>The National Institute for Occupational Safety and Health (NIOSH)</w:t>
              </w:r>
            </w:hyperlink>
          </w:p>
          <w:p w14:paraId="47C66602" w14:textId="77777777" w:rsidR="00A04BAF" w:rsidRDefault="00A04BAF">
            <w:pPr>
              <w:pBdr>
                <w:top w:val="nil"/>
                <w:left w:val="nil"/>
                <w:bottom w:val="nil"/>
                <w:right w:val="nil"/>
                <w:between w:val="nil"/>
              </w:pBdr>
              <w:ind w:left="1440"/>
              <w:rPr>
                <w:color w:val="333333"/>
                <w:sz w:val="21"/>
                <w:szCs w:val="21"/>
              </w:rPr>
            </w:pPr>
          </w:p>
        </w:tc>
      </w:tr>
      <w:tr w:rsidR="00A04BAF" w14:paraId="49431982" w14:textId="77777777">
        <w:trPr>
          <w:trHeight w:val="541"/>
        </w:trPr>
        <w:tc>
          <w:tcPr>
            <w:tcW w:w="2335" w:type="dxa"/>
            <w:vMerge/>
            <w:tcMar>
              <w:top w:w="29" w:type="dxa"/>
              <w:left w:w="29" w:type="dxa"/>
              <w:bottom w:w="29" w:type="dxa"/>
              <w:right w:w="29" w:type="dxa"/>
            </w:tcMar>
            <w:vAlign w:val="center"/>
          </w:tcPr>
          <w:p w14:paraId="4E3D2BE5"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tcMar>
              <w:top w:w="29" w:type="dxa"/>
              <w:left w:w="29" w:type="dxa"/>
              <w:bottom w:w="29" w:type="dxa"/>
              <w:right w:w="29" w:type="dxa"/>
            </w:tcMar>
            <w:vAlign w:val="center"/>
          </w:tcPr>
          <w:p w14:paraId="1BC9C503"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sz w:val="21"/>
                <w:szCs w:val="21"/>
              </w:rPr>
              <w:t>Identify on</w:t>
            </w:r>
            <w:r>
              <w:rPr>
                <w:sz w:val="21"/>
                <w:szCs w:val="21"/>
              </w:rPr>
              <w:t xml:space="preserve">colytic </w:t>
            </w:r>
            <w:r>
              <w:rPr>
                <w:rFonts w:eastAsia="Calibri"/>
                <w:sz w:val="21"/>
                <w:szCs w:val="21"/>
              </w:rPr>
              <w:t>medications</w:t>
            </w:r>
            <w:r>
              <w:rPr>
                <w:sz w:val="21"/>
                <w:szCs w:val="21"/>
              </w:rPr>
              <w:t xml:space="preserve"> </w:t>
            </w:r>
            <w:r>
              <w:rPr>
                <w:rFonts w:eastAsia="Calibri"/>
                <w:sz w:val="21"/>
                <w:szCs w:val="21"/>
              </w:rPr>
              <w:t>requiring REMS dispensing and all corresponding procedures</w:t>
            </w:r>
          </w:p>
          <w:p w14:paraId="2697CF3F" w14:textId="77777777" w:rsidR="00A04BAF" w:rsidRDefault="00000000">
            <w:pPr>
              <w:numPr>
                <w:ilvl w:val="0"/>
                <w:numId w:val="40"/>
              </w:numPr>
              <w:pBdr>
                <w:top w:val="nil"/>
                <w:left w:val="nil"/>
                <w:bottom w:val="nil"/>
                <w:right w:val="nil"/>
                <w:between w:val="nil"/>
              </w:pBdr>
              <w:ind w:left="720"/>
              <w:rPr>
                <w:sz w:val="21"/>
                <w:szCs w:val="21"/>
              </w:rPr>
            </w:pPr>
            <w:hyperlink r:id="rId36">
              <w:r>
                <w:rPr>
                  <w:color w:val="1155CC"/>
                  <w:sz w:val="21"/>
                  <w:szCs w:val="21"/>
                  <w:u w:val="single"/>
                </w:rPr>
                <w:t>General information: Risk Evaluation and Mitigation Strategies (REMS)</w:t>
              </w:r>
            </w:hyperlink>
          </w:p>
          <w:p w14:paraId="28F65E7B" w14:textId="77777777" w:rsidR="00A04BAF" w:rsidRDefault="00000000">
            <w:pPr>
              <w:numPr>
                <w:ilvl w:val="0"/>
                <w:numId w:val="40"/>
              </w:numPr>
              <w:pBdr>
                <w:top w:val="nil"/>
                <w:left w:val="nil"/>
                <w:bottom w:val="nil"/>
                <w:right w:val="nil"/>
                <w:between w:val="nil"/>
              </w:pBdr>
              <w:ind w:left="720"/>
              <w:rPr>
                <w:sz w:val="21"/>
                <w:szCs w:val="21"/>
              </w:rPr>
            </w:pPr>
            <w:hyperlink r:id="rId37">
              <w:r>
                <w:rPr>
                  <w:color w:val="1155CC"/>
                  <w:sz w:val="21"/>
                  <w:szCs w:val="21"/>
                  <w:u w:val="single"/>
                </w:rPr>
                <w:t>FDA approved REMS</w:t>
              </w:r>
            </w:hyperlink>
          </w:p>
          <w:p w14:paraId="0E93702D" w14:textId="77777777" w:rsidR="00A04BAF" w:rsidRDefault="00A04BAF">
            <w:pPr>
              <w:pBdr>
                <w:top w:val="nil"/>
                <w:left w:val="nil"/>
                <w:bottom w:val="nil"/>
                <w:right w:val="nil"/>
                <w:between w:val="nil"/>
              </w:pBdr>
              <w:ind w:left="1440"/>
              <w:rPr>
                <w:sz w:val="21"/>
                <w:szCs w:val="21"/>
              </w:rPr>
            </w:pPr>
          </w:p>
        </w:tc>
      </w:tr>
      <w:tr w:rsidR="00A04BAF" w14:paraId="0DBBF638" w14:textId="77777777">
        <w:trPr>
          <w:trHeight w:val="541"/>
        </w:trPr>
        <w:tc>
          <w:tcPr>
            <w:tcW w:w="2335" w:type="dxa"/>
            <w:tcMar>
              <w:top w:w="29" w:type="dxa"/>
              <w:left w:w="29" w:type="dxa"/>
              <w:bottom w:w="29" w:type="dxa"/>
              <w:right w:w="29" w:type="dxa"/>
            </w:tcMar>
            <w:vAlign w:val="center"/>
          </w:tcPr>
          <w:p w14:paraId="2E365BAE" w14:textId="77777777" w:rsidR="00A04BAF" w:rsidRDefault="00000000">
            <w:pPr>
              <w:jc w:val="center"/>
              <w:rPr>
                <w:rFonts w:eastAsia="Calibri"/>
                <w:b/>
                <w:sz w:val="21"/>
                <w:szCs w:val="21"/>
              </w:rPr>
            </w:pPr>
            <w:r>
              <w:rPr>
                <w:rFonts w:eastAsia="Calibri"/>
                <w:b/>
                <w:sz w:val="21"/>
                <w:szCs w:val="21"/>
              </w:rPr>
              <w:t xml:space="preserve">Notes </w:t>
            </w:r>
          </w:p>
        </w:tc>
        <w:tc>
          <w:tcPr>
            <w:tcW w:w="9175" w:type="dxa"/>
            <w:tcMar>
              <w:top w:w="29" w:type="dxa"/>
              <w:left w:w="29" w:type="dxa"/>
              <w:bottom w:w="29" w:type="dxa"/>
              <w:right w:w="29" w:type="dxa"/>
            </w:tcMar>
            <w:vAlign w:val="center"/>
          </w:tcPr>
          <w:p w14:paraId="7667F8AD" w14:textId="77777777" w:rsidR="00A04BAF" w:rsidRDefault="00A04BAF">
            <w:pPr>
              <w:pBdr>
                <w:top w:val="nil"/>
                <w:left w:val="nil"/>
                <w:bottom w:val="nil"/>
                <w:right w:val="nil"/>
                <w:between w:val="nil"/>
              </w:pBdr>
              <w:rPr>
                <w:rFonts w:eastAsia="Calibri"/>
                <w:sz w:val="21"/>
                <w:szCs w:val="21"/>
              </w:rPr>
            </w:pPr>
          </w:p>
        </w:tc>
      </w:tr>
      <w:tr w:rsidR="00A04BAF" w14:paraId="0B7D605D" w14:textId="77777777">
        <w:trPr>
          <w:trHeight w:val="541"/>
        </w:trPr>
        <w:tc>
          <w:tcPr>
            <w:tcW w:w="2335" w:type="dxa"/>
            <w:tcMar>
              <w:top w:w="29" w:type="dxa"/>
              <w:left w:w="29" w:type="dxa"/>
              <w:bottom w:w="29" w:type="dxa"/>
              <w:right w:w="29" w:type="dxa"/>
            </w:tcMar>
            <w:vAlign w:val="center"/>
          </w:tcPr>
          <w:p w14:paraId="7EE16F13" w14:textId="77777777" w:rsidR="00A04BAF" w:rsidRDefault="00000000">
            <w:pPr>
              <w:jc w:val="center"/>
              <w:rPr>
                <w:rFonts w:eastAsia="Calibri"/>
                <w:b/>
                <w:sz w:val="21"/>
                <w:szCs w:val="21"/>
              </w:rPr>
            </w:pPr>
            <w:r>
              <w:rPr>
                <w:rFonts w:eastAsia="Calibri"/>
                <w:b/>
                <w:sz w:val="21"/>
                <w:szCs w:val="21"/>
              </w:rPr>
              <w:t>Practice problems</w:t>
            </w:r>
          </w:p>
        </w:tc>
        <w:tc>
          <w:tcPr>
            <w:tcW w:w="9175" w:type="dxa"/>
            <w:tcMar>
              <w:top w:w="29" w:type="dxa"/>
              <w:left w:w="29" w:type="dxa"/>
              <w:bottom w:w="29" w:type="dxa"/>
              <w:right w:w="29" w:type="dxa"/>
            </w:tcMar>
            <w:vAlign w:val="center"/>
          </w:tcPr>
          <w:p w14:paraId="296F169A" w14:textId="77777777" w:rsidR="00A04BAF" w:rsidRDefault="00000000">
            <w:pPr>
              <w:numPr>
                <w:ilvl w:val="0"/>
                <w:numId w:val="35"/>
              </w:numPr>
              <w:pBdr>
                <w:top w:val="nil"/>
                <w:left w:val="nil"/>
                <w:bottom w:val="nil"/>
                <w:right w:val="nil"/>
                <w:between w:val="nil"/>
              </w:pBdr>
              <w:rPr>
                <w:rFonts w:eastAsia="Calibri"/>
                <w:sz w:val="21"/>
                <w:szCs w:val="21"/>
              </w:rPr>
            </w:pPr>
            <w:r>
              <w:rPr>
                <w:sz w:val="21"/>
                <w:szCs w:val="21"/>
              </w:rPr>
              <w:t>What PPE is needed when compounding sterile and non-sterile HDs? (Select all that apply)</w:t>
            </w:r>
          </w:p>
          <w:p w14:paraId="25C2DE99" w14:textId="77777777" w:rsidR="00A04BAF" w:rsidRDefault="00000000">
            <w:pPr>
              <w:numPr>
                <w:ilvl w:val="0"/>
                <w:numId w:val="26"/>
              </w:numPr>
              <w:pBdr>
                <w:top w:val="nil"/>
                <w:left w:val="nil"/>
                <w:bottom w:val="nil"/>
                <w:right w:val="nil"/>
                <w:between w:val="nil"/>
              </w:pBdr>
              <w:rPr>
                <w:sz w:val="21"/>
                <w:szCs w:val="21"/>
              </w:rPr>
            </w:pPr>
            <w:r>
              <w:rPr>
                <w:sz w:val="21"/>
                <w:szCs w:val="21"/>
              </w:rPr>
              <w:t>Gown</w:t>
            </w:r>
          </w:p>
          <w:p w14:paraId="3FE26674" w14:textId="77777777" w:rsidR="00A04BAF" w:rsidRDefault="00000000">
            <w:pPr>
              <w:numPr>
                <w:ilvl w:val="0"/>
                <w:numId w:val="26"/>
              </w:numPr>
              <w:pBdr>
                <w:top w:val="nil"/>
                <w:left w:val="nil"/>
                <w:bottom w:val="nil"/>
                <w:right w:val="nil"/>
                <w:between w:val="nil"/>
              </w:pBdr>
              <w:rPr>
                <w:sz w:val="21"/>
                <w:szCs w:val="21"/>
              </w:rPr>
            </w:pPr>
            <w:r>
              <w:rPr>
                <w:sz w:val="21"/>
                <w:szCs w:val="21"/>
              </w:rPr>
              <w:t>Shoe covers</w:t>
            </w:r>
          </w:p>
          <w:p w14:paraId="6B8145EE" w14:textId="77777777" w:rsidR="00A04BAF" w:rsidRDefault="00000000">
            <w:pPr>
              <w:numPr>
                <w:ilvl w:val="0"/>
                <w:numId w:val="26"/>
              </w:numPr>
              <w:pBdr>
                <w:top w:val="nil"/>
                <w:left w:val="nil"/>
                <w:bottom w:val="nil"/>
                <w:right w:val="nil"/>
                <w:between w:val="nil"/>
              </w:pBdr>
              <w:rPr>
                <w:sz w:val="21"/>
                <w:szCs w:val="21"/>
              </w:rPr>
            </w:pPr>
            <w:r>
              <w:rPr>
                <w:sz w:val="21"/>
                <w:szCs w:val="21"/>
              </w:rPr>
              <w:t>Face shield</w:t>
            </w:r>
          </w:p>
          <w:p w14:paraId="5964BAD6" w14:textId="77777777" w:rsidR="00A04BAF" w:rsidRDefault="00000000">
            <w:pPr>
              <w:numPr>
                <w:ilvl w:val="0"/>
                <w:numId w:val="26"/>
              </w:numPr>
              <w:pBdr>
                <w:top w:val="nil"/>
                <w:left w:val="nil"/>
                <w:bottom w:val="nil"/>
                <w:right w:val="nil"/>
                <w:between w:val="nil"/>
              </w:pBdr>
              <w:rPr>
                <w:sz w:val="21"/>
                <w:szCs w:val="21"/>
              </w:rPr>
            </w:pPr>
            <w:r>
              <w:rPr>
                <w:sz w:val="21"/>
                <w:szCs w:val="21"/>
              </w:rPr>
              <w:t>One pair of chemo gloves</w:t>
            </w:r>
          </w:p>
          <w:p w14:paraId="08609BDB" w14:textId="77777777" w:rsidR="00A04BAF" w:rsidRDefault="00000000">
            <w:pPr>
              <w:numPr>
                <w:ilvl w:val="0"/>
                <w:numId w:val="26"/>
              </w:numPr>
              <w:pBdr>
                <w:top w:val="nil"/>
                <w:left w:val="nil"/>
                <w:bottom w:val="nil"/>
                <w:right w:val="nil"/>
                <w:between w:val="nil"/>
              </w:pBdr>
              <w:rPr>
                <w:sz w:val="21"/>
                <w:szCs w:val="21"/>
              </w:rPr>
            </w:pPr>
            <w:r>
              <w:rPr>
                <w:sz w:val="21"/>
                <w:szCs w:val="21"/>
              </w:rPr>
              <w:t>Hair net</w:t>
            </w:r>
          </w:p>
          <w:p w14:paraId="7D47DA8D" w14:textId="77777777" w:rsidR="00A04BAF" w:rsidRDefault="00A04BAF">
            <w:pPr>
              <w:pBdr>
                <w:top w:val="nil"/>
                <w:left w:val="nil"/>
                <w:bottom w:val="nil"/>
                <w:right w:val="nil"/>
                <w:between w:val="nil"/>
              </w:pBdr>
              <w:ind w:left="1440"/>
              <w:rPr>
                <w:sz w:val="21"/>
                <w:szCs w:val="21"/>
              </w:rPr>
            </w:pPr>
          </w:p>
          <w:p w14:paraId="489843B1" w14:textId="77777777" w:rsidR="00A04BAF" w:rsidRDefault="00000000">
            <w:pPr>
              <w:numPr>
                <w:ilvl w:val="0"/>
                <w:numId w:val="35"/>
              </w:numPr>
              <w:pBdr>
                <w:top w:val="nil"/>
                <w:left w:val="nil"/>
                <w:bottom w:val="nil"/>
                <w:right w:val="nil"/>
                <w:between w:val="nil"/>
              </w:pBdr>
              <w:rPr>
                <w:rFonts w:eastAsia="Calibri"/>
                <w:sz w:val="21"/>
                <w:szCs w:val="21"/>
              </w:rPr>
            </w:pPr>
            <w:r>
              <w:rPr>
                <w:sz w:val="21"/>
                <w:szCs w:val="21"/>
              </w:rPr>
              <w:t xml:space="preserve">What disorder can cause nerve problems, pain, numbness, swelling and can affect your hand and feet? </w:t>
            </w:r>
          </w:p>
          <w:p w14:paraId="1469A981" w14:textId="77777777" w:rsidR="00A04BAF" w:rsidRDefault="00000000">
            <w:pPr>
              <w:numPr>
                <w:ilvl w:val="0"/>
                <w:numId w:val="30"/>
              </w:numPr>
              <w:pBdr>
                <w:top w:val="nil"/>
                <w:left w:val="nil"/>
                <w:bottom w:val="nil"/>
                <w:right w:val="nil"/>
                <w:between w:val="nil"/>
              </w:pBdr>
              <w:rPr>
                <w:sz w:val="21"/>
                <w:szCs w:val="21"/>
              </w:rPr>
            </w:pPr>
            <w:r>
              <w:rPr>
                <w:sz w:val="21"/>
                <w:szCs w:val="21"/>
              </w:rPr>
              <w:t>Hand-Foot Syndrome</w:t>
            </w:r>
          </w:p>
          <w:p w14:paraId="3498894A" w14:textId="77777777" w:rsidR="00A04BAF" w:rsidRDefault="00000000">
            <w:pPr>
              <w:numPr>
                <w:ilvl w:val="0"/>
                <w:numId w:val="30"/>
              </w:numPr>
              <w:pBdr>
                <w:top w:val="nil"/>
                <w:left w:val="nil"/>
                <w:bottom w:val="nil"/>
                <w:right w:val="nil"/>
                <w:between w:val="nil"/>
              </w:pBdr>
              <w:rPr>
                <w:sz w:val="21"/>
                <w:szCs w:val="21"/>
              </w:rPr>
            </w:pPr>
            <w:r>
              <w:rPr>
                <w:sz w:val="21"/>
                <w:szCs w:val="21"/>
              </w:rPr>
              <w:t>Neuropathy</w:t>
            </w:r>
          </w:p>
          <w:p w14:paraId="5AD7A40A" w14:textId="77777777" w:rsidR="00A04BAF" w:rsidRDefault="00000000">
            <w:pPr>
              <w:numPr>
                <w:ilvl w:val="0"/>
                <w:numId w:val="30"/>
              </w:numPr>
              <w:pBdr>
                <w:top w:val="nil"/>
                <w:left w:val="nil"/>
                <w:bottom w:val="nil"/>
                <w:right w:val="nil"/>
                <w:between w:val="nil"/>
              </w:pBdr>
              <w:rPr>
                <w:sz w:val="21"/>
                <w:szCs w:val="21"/>
              </w:rPr>
            </w:pPr>
            <w:r>
              <w:rPr>
                <w:sz w:val="21"/>
                <w:szCs w:val="21"/>
              </w:rPr>
              <w:t>Petechiae</w:t>
            </w:r>
          </w:p>
          <w:p w14:paraId="1DBCEA67" w14:textId="77777777" w:rsidR="00A04BAF" w:rsidRDefault="00000000">
            <w:pPr>
              <w:numPr>
                <w:ilvl w:val="0"/>
                <w:numId w:val="30"/>
              </w:numPr>
              <w:pBdr>
                <w:top w:val="nil"/>
                <w:left w:val="nil"/>
                <w:bottom w:val="nil"/>
                <w:right w:val="nil"/>
                <w:between w:val="nil"/>
              </w:pBdr>
              <w:rPr>
                <w:sz w:val="21"/>
                <w:szCs w:val="21"/>
              </w:rPr>
            </w:pPr>
            <w:r>
              <w:rPr>
                <w:sz w:val="21"/>
                <w:szCs w:val="21"/>
              </w:rPr>
              <w:t xml:space="preserve">Lymphedema </w:t>
            </w:r>
          </w:p>
          <w:p w14:paraId="737931EE" w14:textId="77777777" w:rsidR="00A04BAF" w:rsidRDefault="00A04BAF">
            <w:pPr>
              <w:pBdr>
                <w:top w:val="nil"/>
                <w:left w:val="nil"/>
                <w:bottom w:val="nil"/>
                <w:right w:val="nil"/>
                <w:between w:val="nil"/>
              </w:pBdr>
              <w:rPr>
                <w:sz w:val="21"/>
                <w:szCs w:val="21"/>
              </w:rPr>
            </w:pPr>
          </w:p>
        </w:tc>
      </w:tr>
      <w:tr w:rsidR="00A04BAF" w14:paraId="1EFB5F5B" w14:textId="77777777">
        <w:trPr>
          <w:trHeight w:val="541"/>
        </w:trPr>
        <w:tc>
          <w:tcPr>
            <w:tcW w:w="11510" w:type="dxa"/>
            <w:gridSpan w:val="2"/>
            <w:shd w:val="clear" w:color="auto" w:fill="00B0F0"/>
            <w:tcMar>
              <w:top w:w="29" w:type="dxa"/>
              <w:left w:w="29" w:type="dxa"/>
              <w:bottom w:w="29" w:type="dxa"/>
              <w:right w:w="29" w:type="dxa"/>
            </w:tcMar>
            <w:vAlign w:val="center"/>
          </w:tcPr>
          <w:p w14:paraId="63E68EA6" w14:textId="77777777" w:rsidR="00A04BAF" w:rsidRDefault="00000000">
            <w:pPr>
              <w:pBdr>
                <w:top w:val="nil"/>
                <w:left w:val="nil"/>
                <w:bottom w:val="nil"/>
                <w:right w:val="nil"/>
                <w:between w:val="nil"/>
              </w:pBdr>
              <w:jc w:val="center"/>
              <w:rPr>
                <w:rFonts w:eastAsia="Calibri"/>
                <w:sz w:val="32"/>
                <w:szCs w:val="32"/>
              </w:rPr>
            </w:pPr>
            <w:r>
              <w:rPr>
                <w:rFonts w:eastAsia="Calibri"/>
                <w:b/>
                <w:color w:val="FFFFFF"/>
                <w:sz w:val="32"/>
                <w:szCs w:val="32"/>
              </w:rPr>
              <w:t>Domain II - Clinical Oncology Skills and Patient Management (30%)</w:t>
            </w:r>
          </w:p>
        </w:tc>
      </w:tr>
      <w:tr w:rsidR="00A04BAF" w14:paraId="596A67CF" w14:textId="77777777">
        <w:trPr>
          <w:trHeight w:val="541"/>
        </w:trPr>
        <w:tc>
          <w:tcPr>
            <w:tcW w:w="2335" w:type="dxa"/>
            <w:tcMar>
              <w:top w:w="29" w:type="dxa"/>
              <w:left w:w="29" w:type="dxa"/>
              <w:bottom w:w="29" w:type="dxa"/>
              <w:right w:w="29" w:type="dxa"/>
            </w:tcMar>
            <w:vAlign w:val="center"/>
          </w:tcPr>
          <w:p w14:paraId="2C85F2DD"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Description</w:t>
            </w:r>
          </w:p>
        </w:tc>
        <w:tc>
          <w:tcPr>
            <w:tcW w:w="9175" w:type="dxa"/>
            <w:vAlign w:val="center"/>
          </w:tcPr>
          <w:p w14:paraId="29C2C2BB" w14:textId="77777777" w:rsidR="00A04BAF" w:rsidRDefault="00000000">
            <w:pPr>
              <w:pBdr>
                <w:top w:val="nil"/>
                <w:left w:val="nil"/>
                <w:bottom w:val="nil"/>
                <w:right w:val="nil"/>
                <w:between w:val="nil"/>
              </w:pBdr>
              <w:rPr>
                <w:color w:val="FF0000"/>
                <w:sz w:val="21"/>
                <w:szCs w:val="21"/>
              </w:rPr>
            </w:pPr>
            <w:r>
              <w:rPr>
                <w:color w:val="FF0000"/>
                <w:sz w:val="21"/>
                <w:szCs w:val="21"/>
              </w:rPr>
              <w:t>Domain II will focus on your clinical knowledge in oncology. Main areas of study include identifying laboratory values and understanding what they represent. These skills would be used in the pharmacy to manage patient side effects, adherence, and compliance. You will also need to know the different diagnostic and interventional studies used for cancer staging and restaging. Pharmacy technicians that can recognize and interpret these areas of study will master this section of the exam.</w:t>
            </w:r>
          </w:p>
          <w:p w14:paraId="2FB54D7C" w14:textId="77777777" w:rsidR="00A04BAF" w:rsidRDefault="00A04BAF">
            <w:pPr>
              <w:pBdr>
                <w:top w:val="nil"/>
                <w:left w:val="nil"/>
                <w:bottom w:val="nil"/>
                <w:right w:val="nil"/>
                <w:between w:val="nil"/>
              </w:pBdr>
              <w:rPr>
                <w:color w:val="FF0000"/>
                <w:sz w:val="21"/>
                <w:szCs w:val="21"/>
              </w:rPr>
            </w:pPr>
          </w:p>
        </w:tc>
      </w:tr>
      <w:tr w:rsidR="00A04BAF" w14:paraId="567204D8" w14:textId="77777777">
        <w:trPr>
          <w:trHeight w:val="492"/>
        </w:trPr>
        <w:tc>
          <w:tcPr>
            <w:tcW w:w="2335" w:type="dxa"/>
            <w:vMerge w:val="restart"/>
            <w:tcMar>
              <w:top w:w="29" w:type="dxa"/>
              <w:left w:w="29" w:type="dxa"/>
              <w:bottom w:w="29" w:type="dxa"/>
              <w:right w:w="29" w:type="dxa"/>
            </w:tcMar>
            <w:vAlign w:val="center"/>
          </w:tcPr>
          <w:p w14:paraId="621D6144"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Concepts to know</w:t>
            </w:r>
          </w:p>
        </w:tc>
        <w:tc>
          <w:tcPr>
            <w:tcW w:w="9175" w:type="dxa"/>
            <w:vAlign w:val="center"/>
          </w:tcPr>
          <w:p w14:paraId="1C294B37" w14:textId="77777777" w:rsidR="00A04BAF" w:rsidRDefault="00000000">
            <w:pPr>
              <w:numPr>
                <w:ilvl w:val="0"/>
                <w:numId w:val="23"/>
              </w:numPr>
              <w:pBdr>
                <w:top w:val="nil"/>
                <w:left w:val="nil"/>
                <w:bottom w:val="nil"/>
                <w:right w:val="nil"/>
                <w:between w:val="nil"/>
              </w:pBdr>
              <w:ind w:left="340"/>
              <w:rPr>
                <w:rFonts w:eastAsia="Calibri"/>
                <w:sz w:val="21"/>
                <w:szCs w:val="21"/>
              </w:rPr>
            </w:pPr>
            <w:r>
              <w:rPr>
                <w:rFonts w:eastAsia="Calibri"/>
                <w:sz w:val="21"/>
                <w:szCs w:val="21"/>
              </w:rPr>
              <w:t>Identify medical data in patient records including laboratory values, vital sign abnormalities, and genetic testing results.</w:t>
            </w:r>
          </w:p>
          <w:p w14:paraId="77374AD4" w14:textId="77777777" w:rsidR="00A04BAF" w:rsidRDefault="00000000">
            <w:pPr>
              <w:numPr>
                <w:ilvl w:val="0"/>
                <w:numId w:val="33"/>
              </w:numPr>
              <w:pBdr>
                <w:top w:val="nil"/>
                <w:left w:val="nil"/>
                <w:bottom w:val="nil"/>
                <w:right w:val="nil"/>
                <w:between w:val="nil"/>
              </w:pBdr>
              <w:ind w:left="630"/>
              <w:rPr>
                <w:sz w:val="21"/>
                <w:szCs w:val="21"/>
              </w:rPr>
            </w:pPr>
            <w:hyperlink r:id="rId38" w:anchor=":~:text=A%20CBC%20also%20helps%20your,anemia%2C%20and%20several%20other%20disorders.&amp;text=Comprehensive%20Metabolic%20Panel%20(CMP%2D14)%20with%20eGFR%20is%20a,electrolyte%20and%20acid%2Fbase%20balance.">
              <w:r>
                <w:rPr>
                  <w:color w:val="1155CC"/>
                  <w:sz w:val="21"/>
                  <w:szCs w:val="21"/>
                  <w:u w:val="single"/>
                </w:rPr>
                <w:t>CBC, CMP, &amp; Liver function values</w:t>
              </w:r>
            </w:hyperlink>
          </w:p>
          <w:p w14:paraId="1F3E9CA8" w14:textId="77777777" w:rsidR="00A04BAF" w:rsidRDefault="00000000">
            <w:pPr>
              <w:numPr>
                <w:ilvl w:val="1"/>
                <w:numId w:val="33"/>
              </w:numPr>
              <w:pBdr>
                <w:top w:val="nil"/>
                <w:left w:val="nil"/>
                <w:bottom w:val="nil"/>
                <w:right w:val="nil"/>
                <w:between w:val="nil"/>
              </w:pBdr>
              <w:ind w:left="1350"/>
              <w:rPr>
                <w:sz w:val="21"/>
                <w:szCs w:val="21"/>
              </w:rPr>
            </w:pPr>
            <w:hyperlink r:id="rId39">
              <w:r>
                <w:rPr>
                  <w:color w:val="1155CC"/>
                  <w:sz w:val="21"/>
                  <w:szCs w:val="21"/>
                  <w:u w:val="single"/>
                </w:rPr>
                <w:t>Understanding CBC</w:t>
              </w:r>
            </w:hyperlink>
          </w:p>
          <w:p w14:paraId="400C9367" w14:textId="77777777" w:rsidR="00A04BAF" w:rsidRDefault="00000000">
            <w:pPr>
              <w:numPr>
                <w:ilvl w:val="1"/>
                <w:numId w:val="33"/>
              </w:numPr>
              <w:pBdr>
                <w:top w:val="nil"/>
                <w:left w:val="nil"/>
                <w:bottom w:val="nil"/>
                <w:right w:val="nil"/>
                <w:between w:val="nil"/>
              </w:pBdr>
              <w:ind w:left="1350"/>
              <w:rPr>
                <w:sz w:val="21"/>
                <w:szCs w:val="21"/>
              </w:rPr>
            </w:pPr>
            <w:hyperlink r:id="rId40">
              <w:r>
                <w:rPr>
                  <w:color w:val="1155CC"/>
                  <w:sz w:val="21"/>
                  <w:szCs w:val="21"/>
                  <w:u w:val="single"/>
                </w:rPr>
                <w:t>Understanding CMP</w:t>
              </w:r>
            </w:hyperlink>
          </w:p>
          <w:p w14:paraId="3D7F9D00" w14:textId="77777777" w:rsidR="00A04BAF" w:rsidRDefault="00000000">
            <w:pPr>
              <w:numPr>
                <w:ilvl w:val="1"/>
                <w:numId w:val="33"/>
              </w:numPr>
              <w:pBdr>
                <w:top w:val="nil"/>
                <w:left w:val="nil"/>
                <w:bottom w:val="nil"/>
                <w:right w:val="nil"/>
                <w:between w:val="nil"/>
              </w:pBdr>
              <w:ind w:left="1350"/>
              <w:rPr>
                <w:sz w:val="21"/>
                <w:szCs w:val="21"/>
              </w:rPr>
            </w:pPr>
            <w:hyperlink r:id="rId41" w:anchor=":~:text=LFTs%20are%20a%20group%20of,with%20your%20lab%20test%20results.">
              <w:r>
                <w:rPr>
                  <w:color w:val="1155CC"/>
                  <w:sz w:val="21"/>
                  <w:szCs w:val="21"/>
                  <w:u w:val="single"/>
                </w:rPr>
                <w:t>Understanding Liver Function Test (LFT)</w:t>
              </w:r>
            </w:hyperlink>
          </w:p>
          <w:p w14:paraId="63B6E6E2" w14:textId="77777777" w:rsidR="00A04BAF" w:rsidRDefault="00000000">
            <w:pPr>
              <w:numPr>
                <w:ilvl w:val="1"/>
                <w:numId w:val="33"/>
              </w:numPr>
              <w:pBdr>
                <w:top w:val="nil"/>
                <w:left w:val="nil"/>
                <w:bottom w:val="nil"/>
                <w:right w:val="nil"/>
                <w:between w:val="nil"/>
              </w:pBdr>
              <w:ind w:left="1350"/>
              <w:rPr>
                <w:sz w:val="21"/>
                <w:szCs w:val="21"/>
              </w:rPr>
            </w:pPr>
            <w:hyperlink r:id="rId42">
              <w:r>
                <w:rPr>
                  <w:color w:val="1155CC"/>
                  <w:sz w:val="21"/>
                  <w:szCs w:val="21"/>
                  <w:u w:val="single"/>
                </w:rPr>
                <w:t xml:space="preserve">CBC &amp; CMP Lab Ranges Sheet </w:t>
              </w:r>
            </w:hyperlink>
          </w:p>
          <w:p w14:paraId="7AC45CCA" w14:textId="77777777" w:rsidR="00A04BAF" w:rsidRDefault="00000000">
            <w:pPr>
              <w:numPr>
                <w:ilvl w:val="0"/>
                <w:numId w:val="33"/>
              </w:numPr>
              <w:pBdr>
                <w:top w:val="nil"/>
                <w:left w:val="nil"/>
                <w:bottom w:val="nil"/>
                <w:right w:val="nil"/>
                <w:between w:val="nil"/>
              </w:pBdr>
              <w:ind w:left="630"/>
              <w:rPr>
                <w:sz w:val="21"/>
                <w:szCs w:val="21"/>
              </w:rPr>
            </w:pPr>
            <w:hyperlink r:id="rId43">
              <w:r>
                <w:rPr>
                  <w:color w:val="1155CC"/>
                  <w:sz w:val="21"/>
                  <w:szCs w:val="21"/>
                  <w:u w:val="single"/>
                </w:rPr>
                <w:t>Vital signs</w:t>
              </w:r>
            </w:hyperlink>
            <w:r>
              <w:rPr>
                <w:sz w:val="21"/>
                <w:szCs w:val="21"/>
              </w:rPr>
              <w:t xml:space="preserve"> </w:t>
            </w:r>
          </w:p>
          <w:p w14:paraId="5A28B8C7" w14:textId="77777777" w:rsidR="00A04BAF" w:rsidRDefault="00000000">
            <w:pPr>
              <w:numPr>
                <w:ilvl w:val="0"/>
                <w:numId w:val="33"/>
              </w:numPr>
              <w:pBdr>
                <w:top w:val="nil"/>
                <w:left w:val="nil"/>
                <w:bottom w:val="nil"/>
                <w:right w:val="nil"/>
                <w:between w:val="nil"/>
              </w:pBdr>
              <w:ind w:left="630"/>
              <w:rPr>
                <w:sz w:val="21"/>
                <w:szCs w:val="21"/>
              </w:rPr>
            </w:pPr>
            <w:hyperlink r:id="rId44">
              <w:r>
                <w:rPr>
                  <w:color w:val="1155CC"/>
                  <w:sz w:val="21"/>
                  <w:szCs w:val="21"/>
                  <w:u w:val="single"/>
                </w:rPr>
                <w:t>The Genetics of Cancer</w:t>
              </w:r>
            </w:hyperlink>
          </w:p>
          <w:p w14:paraId="67458CD2" w14:textId="77777777" w:rsidR="00A04BAF" w:rsidRDefault="00000000">
            <w:pPr>
              <w:numPr>
                <w:ilvl w:val="1"/>
                <w:numId w:val="33"/>
              </w:numPr>
              <w:pBdr>
                <w:top w:val="nil"/>
                <w:left w:val="nil"/>
                <w:bottom w:val="nil"/>
                <w:right w:val="nil"/>
                <w:between w:val="nil"/>
              </w:pBdr>
              <w:ind w:left="1350"/>
              <w:rPr>
                <w:sz w:val="21"/>
                <w:szCs w:val="21"/>
              </w:rPr>
            </w:pPr>
            <w:r>
              <w:rPr>
                <w:sz w:val="21"/>
                <w:szCs w:val="21"/>
              </w:rPr>
              <w:t xml:space="preserve"> </w:t>
            </w:r>
            <w:hyperlink r:id="rId45" w:anchor=":~:text=targeted%20cancer%20therapy%3F-,What%20are%20genetic%20tests%20for%20targeted%20cancer%20therapy%3F,treatment%20that%20a%20person%20receives.">
              <w:r>
                <w:rPr>
                  <w:color w:val="1155CC"/>
                  <w:sz w:val="21"/>
                  <w:szCs w:val="21"/>
                  <w:u w:val="single"/>
                </w:rPr>
                <w:t xml:space="preserve">Genetic tests for targeted cancer therapies </w:t>
              </w:r>
            </w:hyperlink>
          </w:p>
          <w:p w14:paraId="72384F05" w14:textId="77777777" w:rsidR="00A04BAF" w:rsidRDefault="00000000">
            <w:pPr>
              <w:numPr>
                <w:ilvl w:val="0"/>
                <w:numId w:val="33"/>
              </w:numPr>
              <w:pBdr>
                <w:top w:val="nil"/>
                <w:left w:val="nil"/>
                <w:bottom w:val="nil"/>
                <w:right w:val="nil"/>
                <w:between w:val="nil"/>
              </w:pBdr>
              <w:ind w:left="630"/>
              <w:rPr>
                <w:sz w:val="21"/>
                <w:szCs w:val="21"/>
              </w:rPr>
            </w:pPr>
            <w:hyperlink r:id="rId46">
              <w:r>
                <w:rPr>
                  <w:color w:val="1155CC"/>
                  <w:sz w:val="21"/>
                  <w:szCs w:val="21"/>
                  <w:u w:val="single"/>
                </w:rPr>
                <w:t>Tumor Markers in Common Use (determine treatment/diagnose cancer)</w:t>
              </w:r>
            </w:hyperlink>
          </w:p>
          <w:p w14:paraId="753C60E2" w14:textId="77777777" w:rsidR="00A04BAF" w:rsidRDefault="00000000">
            <w:pPr>
              <w:numPr>
                <w:ilvl w:val="1"/>
                <w:numId w:val="33"/>
              </w:numPr>
              <w:pBdr>
                <w:top w:val="nil"/>
                <w:left w:val="nil"/>
                <w:bottom w:val="nil"/>
                <w:right w:val="nil"/>
                <w:between w:val="nil"/>
              </w:pBdr>
              <w:ind w:left="1350"/>
              <w:rPr>
                <w:sz w:val="21"/>
                <w:szCs w:val="21"/>
              </w:rPr>
            </w:pPr>
            <w:hyperlink r:id="rId47">
              <w:r>
                <w:rPr>
                  <w:color w:val="1155CC"/>
                  <w:sz w:val="21"/>
                  <w:szCs w:val="21"/>
                  <w:u w:val="single"/>
                </w:rPr>
                <w:t>More on Tumor Markers with Reference Ranges</w:t>
              </w:r>
            </w:hyperlink>
          </w:p>
          <w:p w14:paraId="285DB7DD" w14:textId="77777777" w:rsidR="00A04BAF" w:rsidRDefault="00000000">
            <w:pPr>
              <w:numPr>
                <w:ilvl w:val="1"/>
                <w:numId w:val="33"/>
              </w:numPr>
              <w:pBdr>
                <w:top w:val="nil"/>
                <w:left w:val="nil"/>
                <w:bottom w:val="nil"/>
                <w:right w:val="nil"/>
                <w:between w:val="nil"/>
              </w:pBdr>
              <w:ind w:left="1350"/>
              <w:rPr>
                <w:sz w:val="21"/>
                <w:szCs w:val="21"/>
              </w:rPr>
            </w:pPr>
            <w:hyperlink r:id="rId48">
              <w:r>
                <w:rPr>
                  <w:color w:val="1155CC"/>
                  <w:sz w:val="21"/>
                  <w:szCs w:val="21"/>
                  <w:u w:val="single"/>
                </w:rPr>
                <w:t>Another Tumor Marker resource</w:t>
              </w:r>
            </w:hyperlink>
          </w:p>
          <w:p w14:paraId="2E635335" w14:textId="77777777" w:rsidR="00A04BAF" w:rsidRDefault="00000000">
            <w:pPr>
              <w:numPr>
                <w:ilvl w:val="1"/>
                <w:numId w:val="33"/>
              </w:numPr>
              <w:pBdr>
                <w:top w:val="nil"/>
                <w:left w:val="nil"/>
                <w:bottom w:val="nil"/>
                <w:right w:val="nil"/>
                <w:between w:val="nil"/>
              </w:pBdr>
              <w:ind w:left="1350"/>
              <w:rPr>
                <w:sz w:val="21"/>
                <w:szCs w:val="21"/>
              </w:rPr>
            </w:pPr>
            <w:hyperlink r:id="rId49">
              <w:r>
                <w:rPr>
                  <w:color w:val="1155CC"/>
                  <w:sz w:val="21"/>
                  <w:szCs w:val="21"/>
                  <w:u w:val="single"/>
                </w:rPr>
                <w:t>Tumor markers by cancer types</w:t>
              </w:r>
            </w:hyperlink>
          </w:p>
          <w:p w14:paraId="337BDB64" w14:textId="77777777" w:rsidR="00A04BAF" w:rsidRDefault="00000000">
            <w:pPr>
              <w:numPr>
                <w:ilvl w:val="2"/>
                <w:numId w:val="33"/>
              </w:numPr>
              <w:pBdr>
                <w:top w:val="nil"/>
                <w:left w:val="nil"/>
                <w:bottom w:val="nil"/>
                <w:right w:val="nil"/>
                <w:between w:val="nil"/>
              </w:pBdr>
              <w:ind w:left="2070"/>
              <w:rPr>
                <w:sz w:val="21"/>
                <w:szCs w:val="21"/>
              </w:rPr>
            </w:pPr>
            <w:r>
              <w:rPr>
                <w:sz w:val="21"/>
                <w:szCs w:val="21"/>
              </w:rPr>
              <w:t>Be sure to review Fig. Tumor marker</w:t>
            </w:r>
          </w:p>
          <w:p w14:paraId="319C5B94" w14:textId="77777777" w:rsidR="00A04BAF" w:rsidRDefault="00A04BAF">
            <w:pPr>
              <w:pBdr>
                <w:top w:val="nil"/>
                <w:left w:val="nil"/>
                <w:bottom w:val="nil"/>
                <w:right w:val="nil"/>
                <w:between w:val="nil"/>
              </w:pBdr>
              <w:ind w:left="2160"/>
              <w:rPr>
                <w:sz w:val="21"/>
                <w:szCs w:val="21"/>
              </w:rPr>
            </w:pPr>
          </w:p>
        </w:tc>
      </w:tr>
      <w:tr w:rsidR="00A04BAF" w14:paraId="21948E99" w14:textId="77777777">
        <w:trPr>
          <w:trHeight w:val="491"/>
        </w:trPr>
        <w:tc>
          <w:tcPr>
            <w:tcW w:w="2335" w:type="dxa"/>
            <w:vMerge/>
            <w:tcMar>
              <w:top w:w="29" w:type="dxa"/>
              <w:left w:w="29" w:type="dxa"/>
              <w:bottom w:w="29" w:type="dxa"/>
              <w:right w:w="29" w:type="dxa"/>
            </w:tcMar>
            <w:vAlign w:val="center"/>
          </w:tcPr>
          <w:p w14:paraId="6F30C8A1"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3D8DB37D" w14:textId="77777777" w:rsidR="00A04BAF" w:rsidRDefault="00000000">
            <w:pPr>
              <w:numPr>
                <w:ilvl w:val="0"/>
                <w:numId w:val="23"/>
              </w:numPr>
              <w:pBdr>
                <w:top w:val="nil"/>
                <w:left w:val="nil"/>
                <w:bottom w:val="nil"/>
                <w:right w:val="nil"/>
                <w:between w:val="nil"/>
              </w:pBdr>
              <w:ind w:left="340"/>
              <w:rPr>
                <w:rFonts w:eastAsia="Calibri"/>
                <w:sz w:val="21"/>
                <w:szCs w:val="21"/>
              </w:rPr>
            </w:pPr>
            <w:r>
              <w:rPr>
                <w:rFonts w:eastAsia="Calibri"/>
                <w:sz w:val="21"/>
                <w:szCs w:val="21"/>
              </w:rPr>
              <w:t>Differentiate imaging and diagnostic techniques as it relates to identification and monitoring of various malignancies.</w:t>
            </w:r>
          </w:p>
          <w:p w14:paraId="002B8493" w14:textId="77777777" w:rsidR="00A04BAF" w:rsidRDefault="00000000">
            <w:pPr>
              <w:numPr>
                <w:ilvl w:val="0"/>
                <w:numId w:val="15"/>
              </w:numPr>
              <w:ind w:left="630"/>
              <w:rPr>
                <w:sz w:val="21"/>
                <w:szCs w:val="21"/>
              </w:rPr>
            </w:pPr>
            <w:hyperlink r:id="rId50">
              <w:r>
                <w:rPr>
                  <w:color w:val="1155CC"/>
                  <w:sz w:val="21"/>
                  <w:szCs w:val="21"/>
                  <w:u w:val="single"/>
                </w:rPr>
                <w:t>PET scans</w:t>
              </w:r>
            </w:hyperlink>
          </w:p>
          <w:p w14:paraId="2089BDCB" w14:textId="77777777" w:rsidR="00A04BAF" w:rsidRDefault="00000000">
            <w:pPr>
              <w:numPr>
                <w:ilvl w:val="0"/>
                <w:numId w:val="15"/>
              </w:numPr>
              <w:ind w:left="630"/>
              <w:rPr>
                <w:sz w:val="21"/>
                <w:szCs w:val="21"/>
              </w:rPr>
            </w:pPr>
            <w:hyperlink r:id="rId51">
              <w:r>
                <w:rPr>
                  <w:color w:val="1155CC"/>
                  <w:sz w:val="21"/>
                  <w:szCs w:val="21"/>
                  <w:u w:val="single"/>
                </w:rPr>
                <w:t>CAT/CT scans</w:t>
              </w:r>
            </w:hyperlink>
          </w:p>
          <w:p w14:paraId="5F42C5AD" w14:textId="77777777" w:rsidR="00A04BAF" w:rsidRDefault="00000000">
            <w:pPr>
              <w:numPr>
                <w:ilvl w:val="0"/>
                <w:numId w:val="15"/>
              </w:numPr>
              <w:ind w:left="630"/>
              <w:rPr>
                <w:sz w:val="21"/>
                <w:szCs w:val="21"/>
              </w:rPr>
            </w:pPr>
            <w:hyperlink r:id="rId52" w:anchor=":~:text=X%2Drays%20and%20other%20radiographic%20tests%20(also%20known%20as%20radiographs,there's%20no%20special%20preparation%20needed.">
              <w:r>
                <w:rPr>
                  <w:color w:val="1155CC"/>
                  <w:sz w:val="21"/>
                  <w:szCs w:val="21"/>
                  <w:u w:val="single"/>
                </w:rPr>
                <w:t>X-rays</w:t>
              </w:r>
            </w:hyperlink>
          </w:p>
          <w:p w14:paraId="1FA6572A" w14:textId="77777777" w:rsidR="00A04BAF" w:rsidRDefault="00000000">
            <w:pPr>
              <w:numPr>
                <w:ilvl w:val="0"/>
                <w:numId w:val="15"/>
              </w:numPr>
              <w:ind w:left="630"/>
              <w:rPr>
                <w:sz w:val="21"/>
                <w:szCs w:val="21"/>
              </w:rPr>
            </w:pPr>
            <w:hyperlink r:id="rId53">
              <w:r>
                <w:rPr>
                  <w:color w:val="1155CC"/>
                  <w:sz w:val="21"/>
                  <w:szCs w:val="21"/>
                  <w:u w:val="single"/>
                </w:rPr>
                <w:t>Bone Density</w:t>
              </w:r>
            </w:hyperlink>
          </w:p>
          <w:p w14:paraId="4B6AAD84" w14:textId="77777777" w:rsidR="00A04BAF" w:rsidRDefault="00000000">
            <w:pPr>
              <w:numPr>
                <w:ilvl w:val="0"/>
                <w:numId w:val="15"/>
              </w:numPr>
              <w:ind w:left="630"/>
              <w:rPr>
                <w:sz w:val="21"/>
                <w:szCs w:val="21"/>
              </w:rPr>
            </w:pPr>
            <w:hyperlink r:id="rId54">
              <w:r>
                <w:rPr>
                  <w:color w:val="1155CC"/>
                  <w:sz w:val="21"/>
                  <w:szCs w:val="21"/>
                  <w:u w:val="single"/>
                </w:rPr>
                <w:t>Bone Scans</w:t>
              </w:r>
            </w:hyperlink>
          </w:p>
          <w:p w14:paraId="568F70D3" w14:textId="77777777" w:rsidR="00A04BAF" w:rsidRDefault="00000000">
            <w:pPr>
              <w:numPr>
                <w:ilvl w:val="0"/>
                <w:numId w:val="15"/>
              </w:numPr>
              <w:ind w:left="630"/>
              <w:rPr>
                <w:sz w:val="21"/>
                <w:szCs w:val="21"/>
              </w:rPr>
            </w:pPr>
            <w:hyperlink r:id="rId55">
              <w:r>
                <w:rPr>
                  <w:color w:val="1155CC"/>
                  <w:sz w:val="21"/>
                  <w:szCs w:val="21"/>
                  <w:u w:val="single"/>
                </w:rPr>
                <w:t>Biopsy</w:t>
              </w:r>
            </w:hyperlink>
          </w:p>
          <w:p w14:paraId="57E8409E" w14:textId="77777777" w:rsidR="00A04BAF" w:rsidRDefault="00000000">
            <w:pPr>
              <w:numPr>
                <w:ilvl w:val="0"/>
                <w:numId w:val="15"/>
              </w:numPr>
              <w:ind w:left="630"/>
              <w:rPr>
                <w:sz w:val="21"/>
                <w:szCs w:val="21"/>
              </w:rPr>
            </w:pPr>
            <w:hyperlink r:id="rId56">
              <w:r>
                <w:rPr>
                  <w:color w:val="1155CC"/>
                  <w:sz w:val="21"/>
                  <w:szCs w:val="21"/>
                  <w:u w:val="single"/>
                </w:rPr>
                <w:t xml:space="preserve">Surgery pathology reports </w:t>
              </w:r>
            </w:hyperlink>
          </w:p>
          <w:p w14:paraId="0403D1CE" w14:textId="77777777" w:rsidR="00A04BAF" w:rsidRDefault="00A04BAF">
            <w:pPr>
              <w:ind w:left="1440"/>
              <w:rPr>
                <w:sz w:val="21"/>
                <w:szCs w:val="21"/>
              </w:rPr>
            </w:pPr>
          </w:p>
        </w:tc>
      </w:tr>
      <w:tr w:rsidR="00A04BAF" w14:paraId="0B31E2FC" w14:textId="77777777">
        <w:trPr>
          <w:trHeight w:val="491"/>
        </w:trPr>
        <w:tc>
          <w:tcPr>
            <w:tcW w:w="2335" w:type="dxa"/>
            <w:vMerge/>
            <w:tcMar>
              <w:top w:w="29" w:type="dxa"/>
              <w:left w:w="29" w:type="dxa"/>
              <w:bottom w:w="29" w:type="dxa"/>
              <w:right w:w="29" w:type="dxa"/>
            </w:tcMar>
            <w:vAlign w:val="center"/>
          </w:tcPr>
          <w:p w14:paraId="5B2F575A"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4236F462" w14:textId="77777777" w:rsidR="00A04BAF" w:rsidRDefault="00000000">
            <w:pPr>
              <w:numPr>
                <w:ilvl w:val="0"/>
                <w:numId w:val="23"/>
              </w:numPr>
              <w:pBdr>
                <w:top w:val="nil"/>
                <w:left w:val="nil"/>
                <w:bottom w:val="nil"/>
                <w:right w:val="nil"/>
                <w:between w:val="nil"/>
              </w:pBdr>
              <w:ind w:left="340"/>
              <w:rPr>
                <w:rFonts w:eastAsia="Calibri"/>
                <w:sz w:val="21"/>
                <w:szCs w:val="21"/>
              </w:rPr>
            </w:pPr>
            <w:r>
              <w:rPr>
                <w:rFonts w:eastAsia="Calibri"/>
                <w:sz w:val="21"/>
                <w:szCs w:val="21"/>
              </w:rPr>
              <w:t>Identify warnings, precautions, and other adverse events associated with oral oncolytics.</w:t>
            </w:r>
          </w:p>
          <w:p w14:paraId="514A2187" w14:textId="77777777" w:rsidR="00A04BAF" w:rsidRDefault="00000000">
            <w:pPr>
              <w:numPr>
                <w:ilvl w:val="0"/>
                <w:numId w:val="50"/>
              </w:numPr>
              <w:pBdr>
                <w:top w:val="nil"/>
                <w:left w:val="nil"/>
                <w:bottom w:val="nil"/>
                <w:right w:val="nil"/>
                <w:between w:val="nil"/>
              </w:pBdr>
              <w:ind w:left="630"/>
              <w:rPr>
                <w:sz w:val="21"/>
                <w:szCs w:val="21"/>
              </w:rPr>
            </w:pPr>
            <w:r>
              <w:rPr>
                <w:sz w:val="21"/>
                <w:szCs w:val="21"/>
              </w:rPr>
              <w:t xml:space="preserve">Review the drugs on the following sheet → </w:t>
            </w:r>
            <w:hyperlink r:id="rId57">
              <w:r>
                <w:rPr>
                  <w:color w:val="1155CC"/>
                  <w:sz w:val="21"/>
                  <w:szCs w:val="21"/>
                  <w:u w:val="single"/>
                </w:rPr>
                <w:t xml:space="preserve">Common Oncolytics </w:t>
              </w:r>
            </w:hyperlink>
          </w:p>
          <w:p w14:paraId="23F50E4A" w14:textId="77777777" w:rsidR="00A04BAF" w:rsidRDefault="00A04BAF">
            <w:pPr>
              <w:pBdr>
                <w:top w:val="nil"/>
                <w:left w:val="nil"/>
                <w:bottom w:val="nil"/>
                <w:right w:val="nil"/>
                <w:between w:val="nil"/>
              </w:pBdr>
              <w:ind w:left="1440"/>
              <w:rPr>
                <w:sz w:val="21"/>
                <w:szCs w:val="21"/>
              </w:rPr>
            </w:pPr>
          </w:p>
        </w:tc>
      </w:tr>
      <w:tr w:rsidR="00A04BAF" w14:paraId="0665E949" w14:textId="77777777">
        <w:trPr>
          <w:trHeight w:val="491"/>
        </w:trPr>
        <w:tc>
          <w:tcPr>
            <w:tcW w:w="2335" w:type="dxa"/>
            <w:vMerge/>
            <w:tcMar>
              <w:top w:w="29" w:type="dxa"/>
              <w:left w:w="29" w:type="dxa"/>
              <w:bottom w:w="29" w:type="dxa"/>
              <w:right w:w="29" w:type="dxa"/>
            </w:tcMar>
            <w:vAlign w:val="center"/>
          </w:tcPr>
          <w:p w14:paraId="13DD9692"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36E61B48" w14:textId="77777777" w:rsidR="00A04BAF" w:rsidRDefault="00000000">
            <w:pPr>
              <w:pBdr>
                <w:top w:val="nil"/>
                <w:left w:val="nil"/>
                <w:bottom w:val="nil"/>
                <w:right w:val="nil"/>
                <w:between w:val="nil"/>
              </w:pBdr>
              <w:ind w:left="340" w:hanging="360"/>
              <w:rPr>
                <w:sz w:val="21"/>
                <w:szCs w:val="21"/>
              </w:rPr>
            </w:pPr>
            <w:r>
              <w:rPr>
                <w:sz w:val="21"/>
                <w:szCs w:val="21"/>
              </w:rPr>
              <w:t>4)    Understand the correct usage of NCODA Resources.</w:t>
            </w:r>
          </w:p>
          <w:p w14:paraId="34B1747F" w14:textId="77777777" w:rsidR="00A04BAF" w:rsidRDefault="00000000">
            <w:pPr>
              <w:numPr>
                <w:ilvl w:val="0"/>
                <w:numId w:val="7"/>
              </w:numPr>
              <w:pBdr>
                <w:top w:val="nil"/>
                <w:left w:val="nil"/>
                <w:bottom w:val="nil"/>
                <w:right w:val="nil"/>
                <w:between w:val="nil"/>
              </w:pBdr>
              <w:ind w:left="630"/>
              <w:rPr>
                <w:sz w:val="21"/>
                <w:szCs w:val="21"/>
              </w:rPr>
            </w:pPr>
            <w:hyperlink r:id="rId58">
              <w:r>
                <w:rPr>
                  <w:color w:val="1155CC"/>
                  <w:sz w:val="21"/>
                  <w:szCs w:val="21"/>
                  <w:u w:val="single"/>
                </w:rPr>
                <w:t>Treatment Support Kits</w:t>
              </w:r>
            </w:hyperlink>
          </w:p>
          <w:p w14:paraId="16CEEFBA" w14:textId="77777777" w:rsidR="00A04BAF" w:rsidRDefault="00000000">
            <w:pPr>
              <w:numPr>
                <w:ilvl w:val="0"/>
                <w:numId w:val="7"/>
              </w:numPr>
              <w:pBdr>
                <w:top w:val="nil"/>
                <w:left w:val="nil"/>
                <w:bottom w:val="nil"/>
                <w:right w:val="nil"/>
                <w:between w:val="nil"/>
              </w:pBdr>
              <w:ind w:left="630"/>
              <w:rPr>
                <w:sz w:val="21"/>
                <w:szCs w:val="21"/>
              </w:rPr>
            </w:pPr>
            <w:hyperlink r:id="rId59">
              <w:r>
                <w:rPr>
                  <w:color w:val="1155CC"/>
                  <w:sz w:val="21"/>
                  <w:szCs w:val="21"/>
                  <w:u w:val="single"/>
                </w:rPr>
                <w:t xml:space="preserve">PQIs </w:t>
              </w:r>
            </w:hyperlink>
          </w:p>
          <w:p w14:paraId="1BCF5FE8" w14:textId="77777777" w:rsidR="00A04BAF" w:rsidRDefault="00000000">
            <w:pPr>
              <w:numPr>
                <w:ilvl w:val="0"/>
                <w:numId w:val="7"/>
              </w:numPr>
              <w:pBdr>
                <w:top w:val="nil"/>
                <w:left w:val="nil"/>
                <w:bottom w:val="nil"/>
                <w:right w:val="nil"/>
                <w:between w:val="nil"/>
              </w:pBdr>
              <w:ind w:left="630"/>
              <w:rPr>
                <w:sz w:val="21"/>
                <w:szCs w:val="21"/>
              </w:rPr>
            </w:pPr>
            <w:hyperlink r:id="rId60">
              <w:r>
                <w:rPr>
                  <w:color w:val="1155CC"/>
                  <w:sz w:val="21"/>
                  <w:szCs w:val="21"/>
                  <w:u w:val="single"/>
                </w:rPr>
                <w:t>OCEs</w:t>
              </w:r>
            </w:hyperlink>
          </w:p>
          <w:p w14:paraId="7D9EF6A2" w14:textId="77777777" w:rsidR="00A04BAF" w:rsidRDefault="00000000">
            <w:pPr>
              <w:numPr>
                <w:ilvl w:val="0"/>
                <w:numId w:val="7"/>
              </w:numPr>
              <w:pBdr>
                <w:top w:val="nil"/>
                <w:left w:val="nil"/>
                <w:bottom w:val="nil"/>
                <w:right w:val="nil"/>
                <w:between w:val="nil"/>
              </w:pBdr>
              <w:ind w:left="630"/>
              <w:rPr>
                <w:sz w:val="21"/>
                <w:szCs w:val="21"/>
              </w:rPr>
            </w:pPr>
            <w:hyperlink r:id="rId61">
              <w:r>
                <w:rPr>
                  <w:color w:val="1155CC"/>
                  <w:sz w:val="21"/>
                  <w:szCs w:val="21"/>
                  <w:u w:val="single"/>
                </w:rPr>
                <w:t>IVEs</w:t>
              </w:r>
            </w:hyperlink>
          </w:p>
          <w:p w14:paraId="56689D43" w14:textId="77777777" w:rsidR="00A04BAF" w:rsidRDefault="00A04BAF">
            <w:pPr>
              <w:pBdr>
                <w:top w:val="nil"/>
                <w:left w:val="nil"/>
                <w:bottom w:val="nil"/>
                <w:right w:val="nil"/>
                <w:between w:val="nil"/>
              </w:pBdr>
              <w:ind w:left="720"/>
              <w:rPr>
                <w:sz w:val="21"/>
                <w:szCs w:val="21"/>
              </w:rPr>
            </w:pPr>
          </w:p>
        </w:tc>
      </w:tr>
      <w:tr w:rsidR="00A04BAF" w14:paraId="5264B974" w14:textId="77777777">
        <w:trPr>
          <w:trHeight w:val="491"/>
        </w:trPr>
        <w:tc>
          <w:tcPr>
            <w:tcW w:w="2335" w:type="dxa"/>
            <w:vMerge/>
            <w:tcMar>
              <w:top w:w="29" w:type="dxa"/>
              <w:left w:w="29" w:type="dxa"/>
              <w:bottom w:w="29" w:type="dxa"/>
              <w:right w:w="29" w:type="dxa"/>
            </w:tcMar>
            <w:vAlign w:val="center"/>
          </w:tcPr>
          <w:p w14:paraId="0EB3561C"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10FB39AE" w14:textId="77777777" w:rsidR="00A04BAF" w:rsidRDefault="00000000">
            <w:pPr>
              <w:pBdr>
                <w:top w:val="nil"/>
                <w:left w:val="nil"/>
                <w:bottom w:val="nil"/>
                <w:right w:val="nil"/>
                <w:between w:val="nil"/>
              </w:pBdr>
              <w:ind w:left="340" w:hanging="360"/>
              <w:rPr>
                <w:sz w:val="21"/>
                <w:szCs w:val="21"/>
              </w:rPr>
            </w:pPr>
            <w:r>
              <w:rPr>
                <w:sz w:val="21"/>
                <w:szCs w:val="21"/>
              </w:rPr>
              <w:t>5)    Be familiar with grade levels/scales for side effects/adverse reactions.</w:t>
            </w:r>
          </w:p>
          <w:p w14:paraId="10E082F5" w14:textId="77777777" w:rsidR="00A04BAF" w:rsidRDefault="00000000">
            <w:pPr>
              <w:numPr>
                <w:ilvl w:val="0"/>
                <w:numId w:val="27"/>
              </w:numPr>
              <w:pBdr>
                <w:top w:val="nil"/>
                <w:left w:val="nil"/>
                <w:bottom w:val="nil"/>
                <w:right w:val="nil"/>
                <w:between w:val="nil"/>
              </w:pBdr>
              <w:rPr>
                <w:sz w:val="21"/>
                <w:szCs w:val="21"/>
              </w:rPr>
            </w:pPr>
            <w:hyperlink r:id="rId62">
              <w:r>
                <w:rPr>
                  <w:color w:val="1155CC"/>
                  <w:sz w:val="21"/>
                  <w:szCs w:val="21"/>
                  <w:u w:val="single"/>
                </w:rPr>
                <w:t>Common Terminology Criteria for Adverse Events (CTCAE) Version 5.0</w:t>
              </w:r>
            </w:hyperlink>
          </w:p>
          <w:p w14:paraId="100CB411" w14:textId="77777777" w:rsidR="00A04BAF" w:rsidRDefault="00A04BAF">
            <w:pPr>
              <w:pBdr>
                <w:top w:val="nil"/>
                <w:left w:val="nil"/>
                <w:bottom w:val="nil"/>
                <w:right w:val="nil"/>
                <w:between w:val="nil"/>
              </w:pBdr>
              <w:ind w:left="720"/>
              <w:rPr>
                <w:sz w:val="21"/>
                <w:szCs w:val="21"/>
              </w:rPr>
            </w:pPr>
          </w:p>
        </w:tc>
      </w:tr>
      <w:tr w:rsidR="00A04BAF" w14:paraId="086310DF" w14:textId="77777777">
        <w:trPr>
          <w:trHeight w:val="541"/>
        </w:trPr>
        <w:tc>
          <w:tcPr>
            <w:tcW w:w="2335" w:type="dxa"/>
            <w:tcMar>
              <w:top w:w="29" w:type="dxa"/>
              <w:left w:w="29" w:type="dxa"/>
              <w:bottom w:w="29" w:type="dxa"/>
              <w:right w:w="29" w:type="dxa"/>
            </w:tcMar>
            <w:vAlign w:val="center"/>
          </w:tcPr>
          <w:p w14:paraId="7D2B89B4"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Notes</w:t>
            </w:r>
          </w:p>
        </w:tc>
        <w:tc>
          <w:tcPr>
            <w:tcW w:w="9175" w:type="dxa"/>
            <w:vAlign w:val="center"/>
          </w:tcPr>
          <w:p w14:paraId="0A4EB42E" w14:textId="77777777" w:rsidR="00A04BAF" w:rsidRDefault="00A04BAF">
            <w:pPr>
              <w:pBdr>
                <w:top w:val="nil"/>
                <w:left w:val="nil"/>
                <w:bottom w:val="nil"/>
                <w:right w:val="nil"/>
                <w:between w:val="nil"/>
              </w:pBdr>
              <w:rPr>
                <w:rFonts w:eastAsia="Calibri"/>
                <w:b/>
                <w:sz w:val="21"/>
                <w:szCs w:val="21"/>
              </w:rPr>
            </w:pPr>
          </w:p>
        </w:tc>
      </w:tr>
      <w:tr w:rsidR="00A04BAF" w14:paraId="43A1468C" w14:textId="77777777">
        <w:trPr>
          <w:trHeight w:val="541"/>
        </w:trPr>
        <w:tc>
          <w:tcPr>
            <w:tcW w:w="2335" w:type="dxa"/>
            <w:tcMar>
              <w:top w:w="29" w:type="dxa"/>
              <w:left w:w="29" w:type="dxa"/>
              <w:bottom w:w="29" w:type="dxa"/>
              <w:right w:w="29" w:type="dxa"/>
            </w:tcMar>
            <w:vAlign w:val="center"/>
          </w:tcPr>
          <w:p w14:paraId="5B8AEB6A"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Practice problems</w:t>
            </w:r>
          </w:p>
        </w:tc>
        <w:tc>
          <w:tcPr>
            <w:tcW w:w="9175" w:type="dxa"/>
            <w:vAlign w:val="center"/>
          </w:tcPr>
          <w:p w14:paraId="7B762862" w14:textId="77777777" w:rsidR="00A04BAF" w:rsidRDefault="00000000">
            <w:pPr>
              <w:numPr>
                <w:ilvl w:val="0"/>
                <w:numId w:val="24"/>
              </w:numPr>
              <w:pBdr>
                <w:top w:val="nil"/>
                <w:left w:val="nil"/>
                <w:bottom w:val="nil"/>
                <w:right w:val="nil"/>
                <w:between w:val="nil"/>
              </w:pBdr>
              <w:rPr>
                <w:rFonts w:eastAsia="Calibri"/>
                <w:sz w:val="21"/>
                <w:szCs w:val="21"/>
              </w:rPr>
            </w:pPr>
            <w:r>
              <w:rPr>
                <w:sz w:val="21"/>
                <w:szCs w:val="21"/>
              </w:rPr>
              <w:t>What does the term thrombocytosis mean?</w:t>
            </w:r>
          </w:p>
          <w:p w14:paraId="7EF8207F" w14:textId="77777777" w:rsidR="00A04BAF" w:rsidRDefault="00000000">
            <w:pPr>
              <w:numPr>
                <w:ilvl w:val="0"/>
                <w:numId w:val="41"/>
              </w:numPr>
              <w:pBdr>
                <w:top w:val="nil"/>
                <w:left w:val="nil"/>
                <w:bottom w:val="nil"/>
                <w:right w:val="nil"/>
                <w:between w:val="nil"/>
              </w:pBdr>
              <w:rPr>
                <w:sz w:val="21"/>
                <w:szCs w:val="21"/>
              </w:rPr>
            </w:pPr>
            <w:r>
              <w:rPr>
                <w:sz w:val="21"/>
                <w:szCs w:val="21"/>
              </w:rPr>
              <w:t>Elevated white blood cells</w:t>
            </w:r>
          </w:p>
          <w:p w14:paraId="1003B3BB" w14:textId="77777777" w:rsidR="00A04BAF" w:rsidRDefault="00000000">
            <w:pPr>
              <w:numPr>
                <w:ilvl w:val="0"/>
                <w:numId w:val="41"/>
              </w:numPr>
              <w:pBdr>
                <w:top w:val="nil"/>
                <w:left w:val="nil"/>
                <w:bottom w:val="nil"/>
                <w:right w:val="nil"/>
                <w:between w:val="nil"/>
              </w:pBdr>
              <w:rPr>
                <w:sz w:val="21"/>
                <w:szCs w:val="21"/>
              </w:rPr>
            </w:pPr>
            <w:proofErr w:type="gramStart"/>
            <w:r>
              <w:rPr>
                <w:sz w:val="21"/>
                <w:szCs w:val="21"/>
              </w:rPr>
              <w:t>Low  platelet</w:t>
            </w:r>
            <w:proofErr w:type="gramEnd"/>
            <w:r>
              <w:rPr>
                <w:sz w:val="21"/>
                <w:szCs w:val="21"/>
              </w:rPr>
              <w:t xml:space="preserve"> count</w:t>
            </w:r>
          </w:p>
          <w:p w14:paraId="7912CFB1" w14:textId="77777777" w:rsidR="00A04BAF" w:rsidRDefault="00000000">
            <w:pPr>
              <w:numPr>
                <w:ilvl w:val="0"/>
                <w:numId w:val="41"/>
              </w:numPr>
              <w:pBdr>
                <w:top w:val="nil"/>
                <w:left w:val="nil"/>
                <w:bottom w:val="nil"/>
                <w:right w:val="nil"/>
                <w:between w:val="nil"/>
              </w:pBdr>
              <w:rPr>
                <w:sz w:val="21"/>
                <w:szCs w:val="21"/>
              </w:rPr>
            </w:pPr>
            <w:r>
              <w:rPr>
                <w:sz w:val="21"/>
                <w:szCs w:val="21"/>
              </w:rPr>
              <w:t>Low white blood cells</w:t>
            </w:r>
          </w:p>
          <w:p w14:paraId="61B6B36F" w14:textId="77777777" w:rsidR="00A04BAF" w:rsidRDefault="00000000">
            <w:pPr>
              <w:numPr>
                <w:ilvl w:val="0"/>
                <w:numId w:val="41"/>
              </w:numPr>
              <w:pBdr>
                <w:top w:val="nil"/>
                <w:left w:val="nil"/>
                <w:bottom w:val="nil"/>
                <w:right w:val="nil"/>
                <w:between w:val="nil"/>
              </w:pBdr>
              <w:rPr>
                <w:sz w:val="21"/>
                <w:szCs w:val="21"/>
              </w:rPr>
            </w:pPr>
            <w:r>
              <w:rPr>
                <w:sz w:val="21"/>
                <w:szCs w:val="21"/>
              </w:rPr>
              <w:t xml:space="preserve">Elevated platelet count </w:t>
            </w:r>
          </w:p>
          <w:p w14:paraId="390E8629" w14:textId="77777777" w:rsidR="00A04BAF" w:rsidRDefault="00A04BAF">
            <w:pPr>
              <w:pBdr>
                <w:top w:val="nil"/>
                <w:left w:val="nil"/>
                <w:bottom w:val="nil"/>
                <w:right w:val="nil"/>
                <w:between w:val="nil"/>
              </w:pBdr>
              <w:ind w:left="1440"/>
              <w:rPr>
                <w:sz w:val="21"/>
                <w:szCs w:val="21"/>
              </w:rPr>
            </w:pPr>
          </w:p>
          <w:p w14:paraId="7D3DAEC1" w14:textId="77777777" w:rsidR="00A04BAF" w:rsidRDefault="00000000">
            <w:pPr>
              <w:numPr>
                <w:ilvl w:val="0"/>
                <w:numId w:val="24"/>
              </w:numPr>
              <w:pBdr>
                <w:top w:val="nil"/>
                <w:left w:val="nil"/>
                <w:bottom w:val="nil"/>
                <w:right w:val="nil"/>
                <w:between w:val="nil"/>
              </w:pBdr>
              <w:rPr>
                <w:rFonts w:eastAsia="Calibri"/>
                <w:sz w:val="21"/>
                <w:szCs w:val="21"/>
              </w:rPr>
            </w:pPr>
            <w:r>
              <w:rPr>
                <w:sz w:val="21"/>
                <w:szCs w:val="21"/>
              </w:rPr>
              <w:t>What is the purpose of a tumor marker? (Select all that apply)</w:t>
            </w:r>
          </w:p>
          <w:p w14:paraId="4266167A" w14:textId="77777777" w:rsidR="00A04BAF" w:rsidRDefault="00000000">
            <w:pPr>
              <w:numPr>
                <w:ilvl w:val="0"/>
                <w:numId w:val="32"/>
              </w:numPr>
              <w:pBdr>
                <w:top w:val="nil"/>
                <w:left w:val="nil"/>
                <w:bottom w:val="nil"/>
                <w:right w:val="nil"/>
                <w:between w:val="nil"/>
              </w:pBdr>
              <w:rPr>
                <w:sz w:val="21"/>
                <w:szCs w:val="21"/>
              </w:rPr>
            </w:pPr>
            <w:r>
              <w:rPr>
                <w:sz w:val="21"/>
                <w:szCs w:val="21"/>
              </w:rPr>
              <w:t>Marks where the tumor is in the body</w:t>
            </w:r>
          </w:p>
          <w:p w14:paraId="6179239B" w14:textId="77777777" w:rsidR="00A04BAF" w:rsidRDefault="00000000">
            <w:pPr>
              <w:numPr>
                <w:ilvl w:val="0"/>
                <w:numId w:val="32"/>
              </w:numPr>
              <w:pBdr>
                <w:top w:val="nil"/>
                <w:left w:val="nil"/>
                <w:bottom w:val="nil"/>
                <w:right w:val="nil"/>
                <w:between w:val="nil"/>
              </w:pBdr>
              <w:rPr>
                <w:sz w:val="21"/>
                <w:szCs w:val="21"/>
              </w:rPr>
            </w:pPr>
            <w:r>
              <w:rPr>
                <w:sz w:val="21"/>
                <w:szCs w:val="21"/>
              </w:rPr>
              <w:t>Determine the stage of cancer</w:t>
            </w:r>
          </w:p>
          <w:p w14:paraId="7F57D09D" w14:textId="77777777" w:rsidR="00A04BAF" w:rsidRDefault="00000000">
            <w:pPr>
              <w:numPr>
                <w:ilvl w:val="0"/>
                <w:numId w:val="32"/>
              </w:numPr>
              <w:pBdr>
                <w:top w:val="nil"/>
                <w:left w:val="nil"/>
                <w:bottom w:val="nil"/>
                <w:right w:val="nil"/>
                <w:between w:val="nil"/>
              </w:pBdr>
              <w:rPr>
                <w:sz w:val="21"/>
                <w:szCs w:val="21"/>
              </w:rPr>
            </w:pPr>
            <w:r>
              <w:rPr>
                <w:sz w:val="21"/>
                <w:szCs w:val="21"/>
              </w:rPr>
              <w:t>Cancer screening</w:t>
            </w:r>
          </w:p>
          <w:p w14:paraId="66EB1909" w14:textId="77777777" w:rsidR="00A04BAF" w:rsidRDefault="00000000">
            <w:pPr>
              <w:numPr>
                <w:ilvl w:val="0"/>
                <w:numId w:val="32"/>
              </w:numPr>
              <w:pBdr>
                <w:top w:val="nil"/>
                <w:left w:val="nil"/>
                <w:bottom w:val="nil"/>
                <w:right w:val="nil"/>
                <w:between w:val="nil"/>
              </w:pBdr>
              <w:rPr>
                <w:sz w:val="21"/>
                <w:szCs w:val="21"/>
              </w:rPr>
            </w:pPr>
            <w:r>
              <w:rPr>
                <w:sz w:val="21"/>
                <w:szCs w:val="21"/>
              </w:rPr>
              <w:t xml:space="preserve">Monitors </w:t>
            </w:r>
            <w:proofErr w:type="gramStart"/>
            <w:r>
              <w:rPr>
                <w:sz w:val="21"/>
                <w:szCs w:val="21"/>
              </w:rPr>
              <w:t>patients</w:t>
            </w:r>
            <w:proofErr w:type="gramEnd"/>
            <w:r>
              <w:rPr>
                <w:sz w:val="21"/>
                <w:szCs w:val="21"/>
              </w:rPr>
              <w:t xml:space="preserve"> responses to therapy</w:t>
            </w:r>
          </w:p>
          <w:p w14:paraId="642C4DCD" w14:textId="77777777" w:rsidR="00A04BAF" w:rsidRDefault="00000000">
            <w:pPr>
              <w:numPr>
                <w:ilvl w:val="0"/>
                <w:numId w:val="32"/>
              </w:numPr>
              <w:pBdr>
                <w:top w:val="nil"/>
                <w:left w:val="nil"/>
                <w:bottom w:val="nil"/>
                <w:right w:val="nil"/>
                <w:between w:val="nil"/>
              </w:pBdr>
              <w:rPr>
                <w:sz w:val="21"/>
                <w:szCs w:val="21"/>
              </w:rPr>
            </w:pPr>
            <w:r>
              <w:rPr>
                <w:sz w:val="21"/>
                <w:szCs w:val="21"/>
              </w:rPr>
              <w:t xml:space="preserve">Assess risk of thrombocytopenia </w:t>
            </w:r>
          </w:p>
          <w:p w14:paraId="12B1A205" w14:textId="77777777" w:rsidR="00A04BAF" w:rsidRDefault="00A04BAF">
            <w:pPr>
              <w:pBdr>
                <w:top w:val="nil"/>
                <w:left w:val="nil"/>
                <w:bottom w:val="nil"/>
                <w:right w:val="nil"/>
                <w:between w:val="nil"/>
              </w:pBdr>
              <w:rPr>
                <w:sz w:val="21"/>
                <w:szCs w:val="21"/>
              </w:rPr>
            </w:pPr>
          </w:p>
        </w:tc>
      </w:tr>
      <w:tr w:rsidR="00A04BAF" w14:paraId="62BE6199" w14:textId="77777777">
        <w:trPr>
          <w:trHeight w:val="541"/>
        </w:trPr>
        <w:tc>
          <w:tcPr>
            <w:tcW w:w="11510" w:type="dxa"/>
            <w:gridSpan w:val="2"/>
            <w:shd w:val="clear" w:color="auto" w:fill="FF6733"/>
            <w:tcMar>
              <w:top w:w="29" w:type="dxa"/>
              <w:left w:w="29" w:type="dxa"/>
              <w:bottom w:w="29" w:type="dxa"/>
              <w:right w:w="29" w:type="dxa"/>
            </w:tcMar>
            <w:vAlign w:val="center"/>
          </w:tcPr>
          <w:p w14:paraId="1D1C538F" w14:textId="77777777" w:rsidR="00A04BAF" w:rsidRDefault="00000000">
            <w:pPr>
              <w:pBdr>
                <w:top w:val="nil"/>
                <w:left w:val="nil"/>
                <w:bottom w:val="nil"/>
                <w:right w:val="nil"/>
                <w:between w:val="nil"/>
              </w:pBdr>
              <w:jc w:val="center"/>
              <w:rPr>
                <w:rFonts w:eastAsia="Calibri"/>
                <w:b/>
                <w:color w:val="FFFFFF"/>
                <w:sz w:val="32"/>
                <w:szCs w:val="32"/>
              </w:rPr>
            </w:pPr>
            <w:r>
              <w:rPr>
                <w:rFonts w:eastAsia="Calibri"/>
                <w:b/>
                <w:color w:val="FFFFFF"/>
                <w:sz w:val="32"/>
                <w:szCs w:val="32"/>
              </w:rPr>
              <w:t>Domain III - Oncology Pharmacy Billing: 20%</w:t>
            </w:r>
          </w:p>
        </w:tc>
      </w:tr>
      <w:tr w:rsidR="00A04BAF" w14:paraId="7C0BF6AA" w14:textId="77777777">
        <w:trPr>
          <w:trHeight w:val="541"/>
        </w:trPr>
        <w:tc>
          <w:tcPr>
            <w:tcW w:w="2335" w:type="dxa"/>
            <w:tcMar>
              <w:top w:w="29" w:type="dxa"/>
              <w:left w:w="29" w:type="dxa"/>
              <w:bottom w:w="29" w:type="dxa"/>
              <w:right w:w="29" w:type="dxa"/>
            </w:tcMar>
            <w:vAlign w:val="center"/>
          </w:tcPr>
          <w:p w14:paraId="3CB323D1"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Description</w:t>
            </w:r>
          </w:p>
        </w:tc>
        <w:tc>
          <w:tcPr>
            <w:tcW w:w="9175" w:type="dxa"/>
            <w:vAlign w:val="center"/>
          </w:tcPr>
          <w:p w14:paraId="3F71DEB8" w14:textId="77777777" w:rsidR="00A04BAF" w:rsidRDefault="00000000">
            <w:pPr>
              <w:pBdr>
                <w:top w:val="nil"/>
                <w:left w:val="nil"/>
                <w:bottom w:val="nil"/>
                <w:right w:val="nil"/>
                <w:between w:val="nil"/>
              </w:pBdr>
              <w:rPr>
                <w:color w:val="FF0000"/>
                <w:sz w:val="21"/>
                <w:szCs w:val="21"/>
              </w:rPr>
            </w:pPr>
            <w:r>
              <w:rPr>
                <w:color w:val="FF0000"/>
                <w:sz w:val="21"/>
                <w:szCs w:val="21"/>
              </w:rPr>
              <w:t xml:space="preserve">Pharmacy billing is an integral component of the pharmacy especially, with oral oncolytic medications. This section is all about how to properly process and bill oral oncolytic medications according to indication, cycle, quantity, and day supply. You will also need to know the difference between each </w:t>
            </w:r>
            <w:r>
              <w:rPr>
                <w:color w:val="FF0000"/>
                <w:sz w:val="21"/>
                <w:szCs w:val="21"/>
              </w:rPr>
              <w:lastRenderedPageBreak/>
              <w:t>healthcare plan, billing, and processing rules for each. This section also covers the prior authorization process and financial assistance options for patients.</w:t>
            </w:r>
          </w:p>
          <w:p w14:paraId="0E7A11DD" w14:textId="77777777" w:rsidR="00A04BAF" w:rsidRDefault="00A04BAF">
            <w:pPr>
              <w:pBdr>
                <w:top w:val="nil"/>
                <w:left w:val="nil"/>
                <w:bottom w:val="nil"/>
                <w:right w:val="nil"/>
                <w:between w:val="nil"/>
              </w:pBdr>
              <w:rPr>
                <w:color w:val="FF0000"/>
                <w:sz w:val="21"/>
                <w:szCs w:val="21"/>
              </w:rPr>
            </w:pPr>
          </w:p>
        </w:tc>
      </w:tr>
      <w:tr w:rsidR="00A04BAF" w14:paraId="5207F72A" w14:textId="77777777">
        <w:trPr>
          <w:trHeight w:val="423"/>
        </w:trPr>
        <w:tc>
          <w:tcPr>
            <w:tcW w:w="2335" w:type="dxa"/>
            <w:vMerge w:val="restart"/>
            <w:tcMar>
              <w:top w:w="29" w:type="dxa"/>
              <w:left w:w="29" w:type="dxa"/>
              <w:bottom w:w="29" w:type="dxa"/>
              <w:right w:w="29" w:type="dxa"/>
            </w:tcMar>
            <w:vAlign w:val="center"/>
          </w:tcPr>
          <w:p w14:paraId="7202DE7A"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lastRenderedPageBreak/>
              <w:t>Concepts to know</w:t>
            </w:r>
          </w:p>
        </w:tc>
        <w:tc>
          <w:tcPr>
            <w:tcW w:w="9175" w:type="dxa"/>
            <w:vAlign w:val="center"/>
          </w:tcPr>
          <w:p w14:paraId="731DDEEF" w14:textId="77777777" w:rsidR="00A04BAF" w:rsidRDefault="00000000">
            <w:pPr>
              <w:numPr>
                <w:ilvl w:val="0"/>
                <w:numId w:val="44"/>
              </w:numPr>
              <w:pBdr>
                <w:top w:val="nil"/>
                <w:left w:val="nil"/>
                <w:bottom w:val="nil"/>
                <w:right w:val="nil"/>
                <w:between w:val="nil"/>
              </w:pBdr>
              <w:ind w:left="360"/>
              <w:rPr>
                <w:sz w:val="21"/>
                <w:szCs w:val="21"/>
              </w:rPr>
            </w:pPr>
            <w:r>
              <w:rPr>
                <w:rFonts w:eastAsia="Calibri"/>
                <w:sz w:val="21"/>
                <w:szCs w:val="21"/>
              </w:rPr>
              <w:t xml:space="preserve">Identify the following </w:t>
            </w:r>
            <w:r>
              <w:rPr>
                <w:sz w:val="21"/>
                <w:szCs w:val="21"/>
              </w:rPr>
              <w:t>principles</w:t>
            </w:r>
            <w:r>
              <w:rPr>
                <w:rFonts w:eastAsia="Calibri"/>
                <w:sz w:val="21"/>
                <w:szCs w:val="21"/>
              </w:rPr>
              <w:t xml:space="preserve"> in order to properly bill oncolytics and oncology specific billing terminology.</w:t>
            </w:r>
          </w:p>
          <w:p w14:paraId="5BFE7753" w14:textId="77777777" w:rsidR="00A04BAF" w:rsidRDefault="00000000">
            <w:pPr>
              <w:numPr>
                <w:ilvl w:val="0"/>
                <w:numId w:val="46"/>
              </w:numPr>
              <w:pBdr>
                <w:top w:val="nil"/>
                <w:left w:val="nil"/>
                <w:bottom w:val="nil"/>
                <w:right w:val="nil"/>
                <w:between w:val="nil"/>
              </w:pBdr>
              <w:ind w:left="630"/>
              <w:rPr>
                <w:rFonts w:eastAsia="Calibri"/>
                <w:sz w:val="21"/>
                <w:szCs w:val="21"/>
              </w:rPr>
            </w:pPr>
            <w:hyperlink r:id="rId63">
              <w:r>
                <w:rPr>
                  <w:color w:val="1155CC"/>
                  <w:sz w:val="21"/>
                  <w:szCs w:val="21"/>
                  <w:u w:val="single"/>
                </w:rPr>
                <w:t xml:space="preserve">Oncology billing </w:t>
              </w:r>
            </w:hyperlink>
          </w:p>
          <w:p w14:paraId="4C3498C6" w14:textId="77777777" w:rsidR="00A04BAF" w:rsidRDefault="00000000">
            <w:pPr>
              <w:numPr>
                <w:ilvl w:val="0"/>
                <w:numId w:val="46"/>
              </w:numPr>
              <w:pBdr>
                <w:top w:val="nil"/>
                <w:left w:val="nil"/>
                <w:bottom w:val="nil"/>
                <w:right w:val="nil"/>
                <w:between w:val="nil"/>
              </w:pBdr>
              <w:ind w:left="630"/>
              <w:rPr>
                <w:sz w:val="21"/>
                <w:szCs w:val="21"/>
              </w:rPr>
            </w:pPr>
            <w:r>
              <w:rPr>
                <w:sz w:val="21"/>
                <w:szCs w:val="21"/>
              </w:rPr>
              <w:t>Billing per cycle</w:t>
            </w:r>
          </w:p>
          <w:p w14:paraId="18D5B3CE" w14:textId="77777777" w:rsidR="00A04BAF" w:rsidRDefault="00000000">
            <w:pPr>
              <w:numPr>
                <w:ilvl w:val="1"/>
                <w:numId w:val="46"/>
              </w:numPr>
              <w:pBdr>
                <w:top w:val="nil"/>
                <w:left w:val="nil"/>
                <w:bottom w:val="nil"/>
                <w:right w:val="nil"/>
                <w:between w:val="nil"/>
              </w:pBdr>
              <w:ind w:left="1350"/>
              <w:rPr>
                <w:sz w:val="21"/>
                <w:szCs w:val="21"/>
              </w:rPr>
            </w:pPr>
            <w:r>
              <w:rPr>
                <w:sz w:val="21"/>
                <w:szCs w:val="21"/>
              </w:rPr>
              <w:t xml:space="preserve">Billing oncology medications requires knowledge of the quantity of drug used per cycle. This information is found in each oncology medication’s prescribing information. </w:t>
            </w:r>
          </w:p>
          <w:p w14:paraId="595FB170" w14:textId="77777777" w:rsidR="00A04BAF" w:rsidRDefault="00000000">
            <w:pPr>
              <w:numPr>
                <w:ilvl w:val="2"/>
                <w:numId w:val="46"/>
              </w:numPr>
              <w:ind w:left="2070"/>
              <w:rPr>
                <w:rFonts w:eastAsia="Calibri"/>
                <w:sz w:val="21"/>
                <w:szCs w:val="21"/>
              </w:rPr>
            </w:pPr>
            <w:r>
              <w:rPr>
                <w:sz w:val="21"/>
                <w:szCs w:val="21"/>
              </w:rPr>
              <w:t xml:space="preserve">Review the drugs on the following sheet → </w:t>
            </w:r>
            <w:hyperlink r:id="rId64">
              <w:r>
                <w:rPr>
                  <w:color w:val="1155CC"/>
                  <w:sz w:val="21"/>
                  <w:szCs w:val="21"/>
                  <w:u w:val="single"/>
                </w:rPr>
                <w:t xml:space="preserve">Common Oncolytics </w:t>
              </w:r>
            </w:hyperlink>
          </w:p>
          <w:p w14:paraId="4726FA17" w14:textId="77777777" w:rsidR="00A04BAF" w:rsidRDefault="00000000">
            <w:pPr>
              <w:numPr>
                <w:ilvl w:val="3"/>
                <w:numId w:val="46"/>
              </w:numPr>
              <w:ind w:left="3240"/>
              <w:rPr>
                <w:rFonts w:eastAsia="Calibri"/>
                <w:sz w:val="21"/>
                <w:szCs w:val="21"/>
              </w:rPr>
            </w:pPr>
            <w:r>
              <w:rPr>
                <w:sz w:val="21"/>
                <w:szCs w:val="21"/>
              </w:rPr>
              <w:t>More specifically, the “Dosage and Administration” section for each drug</w:t>
            </w:r>
          </w:p>
          <w:p w14:paraId="3D552D7B" w14:textId="77777777" w:rsidR="00A04BAF" w:rsidRDefault="00000000">
            <w:pPr>
              <w:numPr>
                <w:ilvl w:val="0"/>
                <w:numId w:val="46"/>
              </w:numPr>
              <w:pBdr>
                <w:top w:val="nil"/>
                <w:left w:val="nil"/>
                <w:bottom w:val="nil"/>
                <w:right w:val="nil"/>
                <w:between w:val="nil"/>
              </w:pBdr>
              <w:ind w:left="630"/>
              <w:rPr>
                <w:sz w:val="21"/>
                <w:szCs w:val="21"/>
              </w:rPr>
            </w:pPr>
            <w:hyperlink r:id="rId65">
              <w:r>
                <w:rPr>
                  <w:color w:val="1155CC"/>
                  <w:sz w:val="21"/>
                  <w:szCs w:val="21"/>
                  <w:u w:val="single"/>
                </w:rPr>
                <w:t xml:space="preserve">Oral Oncology Treatment Terms - Supplemental </w:t>
              </w:r>
            </w:hyperlink>
            <w:hyperlink r:id="rId66">
              <w:r>
                <w:rPr>
                  <w:color w:val="1155CC"/>
                  <w:sz w:val="21"/>
                  <w:szCs w:val="21"/>
                  <w:u w:val="single"/>
                </w:rPr>
                <w:t>OCE</w:t>
              </w:r>
            </w:hyperlink>
            <w:hyperlink r:id="rId67">
              <w:r>
                <w:rPr>
                  <w:color w:val="1155CC"/>
                  <w:sz w:val="21"/>
                  <w:szCs w:val="21"/>
                  <w:u w:val="single"/>
                </w:rPr>
                <w:t xml:space="preserve"> sheet</w:t>
              </w:r>
            </w:hyperlink>
          </w:p>
          <w:p w14:paraId="07BE9B75" w14:textId="77777777" w:rsidR="00A04BAF" w:rsidRDefault="00000000">
            <w:pPr>
              <w:numPr>
                <w:ilvl w:val="0"/>
                <w:numId w:val="46"/>
              </w:numPr>
              <w:pBdr>
                <w:top w:val="nil"/>
                <w:left w:val="nil"/>
                <w:bottom w:val="nil"/>
                <w:right w:val="nil"/>
                <w:between w:val="nil"/>
              </w:pBdr>
              <w:ind w:left="630"/>
              <w:rPr>
                <w:sz w:val="21"/>
                <w:szCs w:val="21"/>
              </w:rPr>
            </w:pPr>
            <w:hyperlink r:id="rId68">
              <w:r>
                <w:rPr>
                  <w:color w:val="1155CC"/>
                  <w:sz w:val="21"/>
                  <w:szCs w:val="21"/>
                  <w:u w:val="single"/>
                </w:rPr>
                <w:t>Treatment cycle definition</w:t>
              </w:r>
            </w:hyperlink>
          </w:p>
          <w:p w14:paraId="365E8DD4" w14:textId="77777777" w:rsidR="00A04BAF" w:rsidRDefault="00000000">
            <w:pPr>
              <w:numPr>
                <w:ilvl w:val="0"/>
                <w:numId w:val="46"/>
              </w:numPr>
              <w:pBdr>
                <w:top w:val="nil"/>
                <w:left w:val="nil"/>
                <w:bottom w:val="nil"/>
                <w:right w:val="nil"/>
                <w:between w:val="nil"/>
              </w:pBdr>
              <w:ind w:left="630"/>
              <w:rPr>
                <w:sz w:val="21"/>
                <w:szCs w:val="21"/>
              </w:rPr>
            </w:pPr>
            <w:hyperlink r:id="rId69">
              <w:r>
                <w:rPr>
                  <w:color w:val="1155CC"/>
                  <w:sz w:val="21"/>
                  <w:szCs w:val="21"/>
                  <w:u w:val="single"/>
                </w:rPr>
                <w:t>More on chemotherapy (including treatment cycle)</w:t>
              </w:r>
            </w:hyperlink>
          </w:p>
          <w:p w14:paraId="6473CBF0" w14:textId="77777777" w:rsidR="00A04BAF" w:rsidRDefault="00000000">
            <w:pPr>
              <w:numPr>
                <w:ilvl w:val="0"/>
                <w:numId w:val="46"/>
              </w:numPr>
              <w:pBdr>
                <w:top w:val="nil"/>
                <w:left w:val="nil"/>
                <w:bottom w:val="nil"/>
                <w:right w:val="nil"/>
                <w:between w:val="nil"/>
              </w:pBdr>
              <w:ind w:left="630"/>
              <w:rPr>
                <w:sz w:val="21"/>
                <w:szCs w:val="21"/>
              </w:rPr>
            </w:pPr>
            <w:r>
              <w:rPr>
                <w:sz w:val="21"/>
                <w:szCs w:val="21"/>
              </w:rPr>
              <w:t xml:space="preserve">Treatment Cycle, Quantity, and </w:t>
            </w:r>
            <w:proofErr w:type="spellStart"/>
            <w:r>
              <w:rPr>
                <w:sz w:val="21"/>
                <w:szCs w:val="21"/>
              </w:rPr>
              <w:t>Days</w:t>
            </w:r>
            <w:proofErr w:type="spellEnd"/>
            <w:r>
              <w:rPr>
                <w:sz w:val="21"/>
                <w:szCs w:val="21"/>
              </w:rPr>
              <w:t xml:space="preserve"> Supply</w:t>
            </w:r>
          </w:p>
          <w:p w14:paraId="4963B2CB" w14:textId="77777777" w:rsidR="00A04BAF" w:rsidRDefault="00000000">
            <w:pPr>
              <w:numPr>
                <w:ilvl w:val="1"/>
                <w:numId w:val="46"/>
              </w:numPr>
              <w:pBdr>
                <w:top w:val="nil"/>
                <w:left w:val="nil"/>
                <w:bottom w:val="nil"/>
                <w:right w:val="nil"/>
                <w:between w:val="nil"/>
              </w:pBdr>
              <w:ind w:left="1350"/>
              <w:rPr>
                <w:sz w:val="21"/>
                <w:szCs w:val="21"/>
              </w:rPr>
            </w:pPr>
            <w:r>
              <w:rPr>
                <w:sz w:val="21"/>
                <w:szCs w:val="21"/>
              </w:rPr>
              <w:t xml:space="preserve">Review the drugs on the following sheet → </w:t>
            </w:r>
            <w:hyperlink r:id="rId70">
              <w:r>
                <w:rPr>
                  <w:color w:val="1155CC"/>
                  <w:sz w:val="21"/>
                  <w:szCs w:val="21"/>
                  <w:u w:val="single"/>
                </w:rPr>
                <w:t xml:space="preserve">Common Oncolytics </w:t>
              </w:r>
            </w:hyperlink>
          </w:p>
          <w:p w14:paraId="10CEF236" w14:textId="77777777" w:rsidR="00A04BAF" w:rsidRDefault="00000000">
            <w:pPr>
              <w:numPr>
                <w:ilvl w:val="2"/>
                <w:numId w:val="46"/>
              </w:numPr>
              <w:pBdr>
                <w:top w:val="nil"/>
                <w:left w:val="nil"/>
                <w:bottom w:val="nil"/>
                <w:right w:val="nil"/>
                <w:between w:val="nil"/>
              </w:pBdr>
              <w:ind w:left="2070"/>
              <w:rPr>
                <w:sz w:val="21"/>
                <w:szCs w:val="21"/>
              </w:rPr>
            </w:pPr>
            <w:r>
              <w:rPr>
                <w:sz w:val="21"/>
                <w:szCs w:val="21"/>
              </w:rPr>
              <w:t>More specifically, the “Dosage and Administration” section for each drug</w:t>
            </w:r>
          </w:p>
          <w:p w14:paraId="6E2EBAA3" w14:textId="77777777" w:rsidR="00A04BAF" w:rsidRDefault="00000000">
            <w:pPr>
              <w:numPr>
                <w:ilvl w:val="1"/>
                <w:numId w:val="46"/>
              </w:numPr>
              <w:pBdr>
                <w:top w:val="nil"/>
                <w:left w:val="nil"/>
                <w:bottom w:val="nil"/>
                <w:right w:val="nil"/>
                <w:between w:val="nil"/>
              </w:pBdr>
              <w:ind w:left="1350"/>
              <w:rPr>
                <w:sz w:val="21"/>
                <w:szCs w:val="21"/>
              </w:rPr>
            </w:pPr>
            <w:r>
              <w:rPr>
                <w:sz w:val="21"/>
                <w:szCs w:val="21"/>
                <w:u w:val="single"/>
              </w:rPr>
              <w:t>Example Below:</w:t>
            </w:r>
            <w:r>
              <w:rPr>
                <w:sz w:val="21"/>
                <w:szCs w:val="21"/>
              </w:rPr>
              <w:t xml:space="preserve"> </w:t>
            </w:r>
            <w:hyperlink r:id="rId71">
              <w:r>
                <w:rPr>
                  <w:color w:val="1155CC"/>
                  <w:sz w:val="21"/>
                  <w:szCs w:val="21"/>
                  <w:u w:val="single"/>
                </w:rPr>
                <w:t>LONSURF Prescribing Information</w:t>
              </w:r>
            </w:hyperlink>
          </w:p>
          <w:tbl>
            <w:tblPr>
              <w:tblStyle w:val="af1"/>
              <w:tblW w:w="7895"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95"/>
            </w:tblGrid>
            <w:tr w:rsidR="00A04BAF" w14:paraId="497610A0" w14:textId="77777777">
              <w:tc>
                <w:tcPr>
                  <w:tcW w:w="7895" w:type="dxa"/>
                  <w:shd w:val="clear" w:color="auto" w:fill="FF9900"/>
                  <w:tcMar>
                    <w:top w:w="100" w:type="dxa"/>
                    <w:left w:w="100" w:type="dxa"/>
                    <w:bottom w:w="100" w:type="dxa"/>
                    <w:right w:w="100" w:type="dxa"/>
                  </w:tcMar>
                </w:tcPr>
                <w:p w14:paraId="11BAE1D3" w14:textId="77777777" w:rsidR="00A04BAF" w:rsidRDefault="00000000">
                  <w:pPr>
                    <w:widowControl w:val="0"/>
                    <w:pBdr>
                      <w:top w:val="nil"/>
                      <w:left w:val="nil"/>
                      <w:bottom w:val="nil"/>
                      <w:right w:val="nil"/>
                      <w:between w:val="nil"/>
                    </w:pBdr>
                    <w:spacing w:after="0" w:line="240" w:lineRule="auto"/>
                    <w:jc w:val="center"/>
                    <w:rPr>
                      <w:b/>
                      <w:sz w:val="21"/>
                      <w:szCs w:val="21"/>
                    </w:rPr>
                  </w:pPr>
                  <w:r>
                    <w:rPr>
                      <w:b/>
                      <w:sz w:val="21"/>
                      <w:szCs w:val="21"/>
                    </w:rPr>
                    <w:t>Prescription</w:t>
                  </w:r>
                </w:p>
              </w:tc>
            </w:tr>
            <w:tr w:rsidR="00A04BAF" w14:paraId="67597643" w14:textId="77777777">
              <w:tc>
                <w:tcPr>
                  <w:tcW w:w="7895" w:type="dxa"/>
                  <w:shd w:val="clear" w:color="auto" w:fill="auto"/>
                  <w:tcMar>
                    <w:top w:w="100" w:type="dxa"/>
                    <w:left w:w="100" w:type="dxa"/>
                    <w:bottom w:w="100" w:type="dxa"/>
                    <w:right w:w="100" w:type="dxa"/>
                  </w:tcMar>
                </w:tcPr>
                <w:p w14:paraId="5168B413" w14:textId="77777777" w:rsidR="00A04BAF" w:rsidRDefault="00000000">
                  <w:pPr>
                    <w:widowControl w:val="0"/>
                    <w:pBdr>
                      <w:top w:val="nil"/>
                      <w:left w:val="nil"/>
                      <w:bottom w:val="nil"/>
                      <w:right w:val="nil"/>
                      <w:between w:val="nil"/>
                    </w:pBdr>
                    <w:spacing w:after="0" w:line="240" w:lineRule="auto"/>
                    <w:rPr>
                      <w:b/>
                      <w:sz w:val="40"/>
                      <w:szCs w:val="40"/>
                    </w:rPr>
                  </w:pPr>
                  <w:r>
                    <w:rPr>
                      <w:b/>
                      <w:sz w:val="40"/>
                      <w:szCs w:val="40"/>
                    </w:rPr>
                    <w:t>Rx</w:t>
                  </w:r>
                </w:p>
                <w:p w14:paraId="38D11099" w14:textId="77777777" w:rsidR="00A04BAF" w:rsidRDefault="00000000">
                  <w:pPr>
                    <w:widowControl w:val="0"/>
                    <w:pBdr>
                      <w:top w:val="nil"/>
                      <w:left w:val="nil"/>
                      <w:bottom w:val="nil"/>
                      <w:right w:val="nil"/>
                      <w:between w:val="nil"/>
                    </w:pBdr>
                    <w:spacing w:after="0" w:line="240" w:lineRule="auto"/>
                    <w:jc w:val="center"/>
                    <w:rPr>
                      <w:sz w:val="21"/>
                      <w:szCs w:val="21"/>
                    </w:rPr>
                  </w:pPr>
                  <w:r>
                    <w:rPr>
                      <w:sz w:val="21"/>
                      <w:szCs w:val="21"/>
                    </w:rPr>
                    <w:t xml:space="preserve">LONSURF (trifluridine and </w:t>
                  </w:r>
                  <w:proofErr w:type="spellStart"/>
                  <w:r>
                    <w:rPr>
                      <w:sz w:val="21"/>
                      <w:szCs w:val="21"/>
                    </w:rPr>
                    <w:t>tipiracil</w:t>
                  </w:r>
                  <w:proofErr w:type="spellEnd"/>
                  <w:r>
                    <w:rPr>
                      <w:sz w:val="21"/>
                      <w:szCs w:val="21"/>
                    </w:rPr>
                    <w:t>)</w:t>
                  </w:r>
                </w:p>
                <w:p w14:paraId="4776934D" w14:textId="77777777" w:rsidR="00A04BAF" w:rsidRDefault="00A04BAF">
                  <w:pPr>
                    <w:widowControl w:val="0"/>
                    <w:pBdr>
                      <w:top w:val="nil"/>
                      <w:left w:val="nil"/>
                      <w:bottom w:val="nil"/>
                      <w:right w:val="nil"/>
                      <w:between w:val="nil"/>
                    </w:pBdr>
                    <w:spacing w:after="0" w:line="240" w:lineRule="auto"/>
                    <w:jc w:val="center"/>
                    <w:rPr>
                      <w:sz w:val="21"/>
                      <w:szCs w:val="21"/>
                    </w:rPr>
                  </w:pPr>
                </w:p>
                <w:p w14:paraId="2AFDC305" w14:textId="77777777" w:rsidR="00A04BAF" w:rsidRDefault="00000000">
                  <w:pPr>
                    <w:widowControl w:val="0"/>
                    <w:pBdr>
                      <w:top w:val="nil"/>
                      <w:left w:val="nil"/>
                      <w:bottom w:val="nil"/>
                      <w:right w:val="nil"/>
                      <w:between w:val="nil"/>
                    </w:pBdr>
                    <w:spacing w:after="0" w:line="240" w:lineRule="auto"/>
                    <w:rPr>
                      <w:sz w:val="21"/>
                      <w:szCs w:val="21"/>
                    </w:rPr>
                  </w:pPr>
                  <w:r>
                    <w:rPr>
                      <w:b/>
                      <w:sz w:val="21"/>
                      <w:szCs w:val="21"/>
                    </w:rPr>
                    <w:t xml:space="preserve">Directions: </w:t>
                  </w:r>
                  <w:r>
                    <w:rPr>
                      <w:sz w:val="21"/>
                      <w:szCs w:val="21"/>
                    </w:rPr>
                    <w:t xml:space="preserve">Take one 15 mg trifluridine/6.14 mg </w:t>
                  </w:r>
                  <w:proofErr w:type="spellStart"/>
                  <w:r>
                    <w:rPr>
                      <w:sz w:val="21"/>
                      <w:szCs w:val="21"/>
                    </w:rPr>
                    <w:t>tipiracil</w:t>
                  </w:r>
                  <w:proofErr w:type="spellEnd"/>
                  <w:r>
                    <w:rPr>
                      <w:sz w:val="21"/>
                      <w:szCs w:val="21"/>
                    </w:rPr>
                    <w:t xml:space="preserve"> tablet and three 20 mg trifluridine/8.19 mg </w:t>
                  </w:r>
                  <w:proofErr w:type="spellStart"/>
                  <w:r>
                    <w:rPr>
                      <w:sz w:val="21"/>
                      <w:szCs w:val="21"/>
                    </w:rPr>
                    <w:t>tipiracil</w:t>
                  </w:r>
                  <w:proofErr w:type="spellEnd"/>
                  <w:r>
                    <w:rPr>
                      <w:sz w:val="21"/>
                      <w:szCs w:val="21"/>
                    </w:rPr>
                    <w:t xml:space="preserve"> tablets by mouth twice a day on days 1-5 and 8-12 of the first 28-day cycle.</w:t>
                  </w:r>
                </w:p>
                <w:p w14:paraId="642F6CAF" w14:textId="77777777" w:rsidR="00A04BAF" w:rsidRDefault="00A04BAF">
                  <w:pPr>
                    <w:widowControl w:val="0"/>
                    <w:pBdr>
                      <w:top w:val="nil"/>
                      <w:left w:val="nil"/>
                      <w:bottom w:val="nil"/>
                      <w:right w:val="nil"/>
                      <w:between w:val="nil"/>
                    </w:pBdr>
                    <w:spacing w:after="0" w:line="240" w:lineRule="auto"/>
                    <w:rPr>
                      <w:sz w:val="21"/>
                      <w:szCs w:val="21"/>
                    </w:rPr>
                  </w:pPr>
                </w:p>
                <w:p w14:paraId="0A695590"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Patient information:</w:t>
                  </w:r>
                </w:p>
                <w:p w14:paraId="06041C94" w14:textId="77777777" w:rsidR="00A04BAF" w:rsidRDefault="00000000">
                  <w:pPr>
                    <w:widowControl w:val="0"/>
                    <w:numPr>
                      <w:ilvl w:val="0"/>
                      <w:numId w:val="25"/>
                    </w:numPr>
                    <w:pBdr>
                      <w:top w:val="nil"/>
                      <w:left w:val="nil"/>
                      <w:bottom w:val="nil"/>
                      <w:right w:val="nil"/>
                      <w:between w:val="nil"/>
                    </w:pBdr>
                    <w:spacing w:after="0" w:line="240" w:lineRule="auto"/>
                    <w:rPr>
                      <w:sz w:val="21"/>
                      <w:szCs w:val="21"/>
                    </w:rPr>
                  </w:pPr>
                  <w:r>
                    <w:rPr>
                      <w:sz w:val="21"/>
                      <w:szCs w:val="21"/>
                    </w:rPr>
                    <w:t>JK has metastatic colorectal cancer and was previously treated with fluoropyrimidine-, oxaliplatin-, and irinotecan-based chemotherapy as well as anti-VEGF biological therapy.</w:t>
                  </w:r>
                </w:p>
                <w:p w14:paraId="66C91422" w14:textId="77777777" w:rsidR="00A04BAF" w:rsidRDefault="00000000">
                  <w:pPr>
                    <w:widowControl w:val="0"/>
                    <w:numPr>
                      <w:ilvl w:val="0"/>
                      <w:numId w:val="25"/>
                    </w:numPr>
                    <w:pBdr>
                      <w:top w:val="nil"/>
                      <w:left w:val="nil"/>
                      <w:bottom w:val="nil"/>
                      <w:right w:val="nil"/>
                      <w:between w:val="nil"/>
                    </w:pBdr>
                    <w:spacing w:after="0" w:line="240" w:lineRule="auto"/>
                    <w:rPr>
                      <w:sz w:val="21"/>
                      <w:szCs w:val="21"/>
                    </w:rPr>
                  </w:pPr>
                  <w:r>
                    <w:rPr>
                      <w:sz w:val="21"/>
                      <w:szCs w:val="21"/>
                    </w:rPr>
                    <w:t>Height: 69 inches</w:t>
                  </w:r>
                </w:p>
                <w:p w14:paraId="4B16494C" w14:textId="77777777" w:rsidR="00A04BAF" w:rsidRDefault="00000000">
                  <w:pPr>
                    <w:widowControl w:val="0"/>
                    <w:numPr>
                      <w:ilvl w:val="0"/>
                      <w:numId w:val="25"/>
                    </w:numPr>
                    <w:pBdr>
                      <w:top w:val="nil"/>
                      <w:left w:val="nil"/>
                      <w:bottom w:val="nil"/>
                      <w:right w:val="nil"/>
                      <w:between w:val="nil"/>
                    </w:pBdr>
                    <w:spacing w:after="0" w:line="240" w:lineRule="auto"/>
                    <w:rPr>
                      <w:sz w:val="21"/>
                      <w:szCs w:val="21"/>
                    </w:rPr>
                  </w:pPr>
                  <w:r>
                    <w:rPr>
                      <w:sz w:val="21"/>
                      <w:szCs w:val="21"/>
                    </w:rPr>
                    <w:t xml:space="preserve">Weight: 200 </w:t>
                  </w:r>
                  <w:proofErr w:type="spellStart"/>
                  <w:r>
                    <w:rPr>
                      <w:sz w:val="21"/>
                      <w:szCs w:val="21"/>
                    </w:rPr>
                    <w:t>lbs</w:t>
                  </w:r>
                  <w:proofErr w:type="spellEnd"/>
                  <w:r>
                    <w:rPr>
                      <w:sz w:val="21"/>
                      <w:szCs w:val="21"/>
                    </w:rPr>
                    <w:t xml:space="preserve"> </w:t>
                  </w:r>
                </w:p>
                <w:p w14:paraId="3106C67F" w14:textId="77777777" w:rsidR="00A04BAF" w:rsidRDefault="00A04BAF">
                  <w:pPr>
                    <w:widowControl w:val="0"/>
                    <w:pBdr>
                      <w:top w:val="nil"/>
                      <w:left w:val="nil"/>
                      <w:bottom w:val="nil"/>
                      <w:right w:val="nil"/>
                      <w:between w:val="nil"/>
                    </w:pBdr>
                    <w:spacing w:after="0" w:line="240" w:lineRule="auto"/>
                    <w:rPr>
                      <w:sz w:val="21"/>
                      <w:szCs w:val="21"/>
                    </w:rPr>
                  </w:pPr>
                </w:p>
                <w:p w14:paraId="6BF9C077" w14:textId="77777777" w:rsidR="00A04BAF" w:rsidRDefault="00000000">
                  <w:pPr>
                    <w:widowControl w:val="0"/>
                    <w:pBdr>
                      <w:top w:val="nil"/>
                      <w:left w:val="nil"/>
                      <w:bottom w:val="nil"/>
                      <w:right w:val="nil"/>
                      <w:between w:val="nil"/>
                    </w:pBdr>
                    <w:spacing w:after="0" w:line="240" w:lineRule="auto"/>
                    <w:rPr>
                      <w:sz w:val="21"/>
                      <w:szCs w:val="21"/>
                    </w:rPr>
                  </w:pPr>
                  <w:r>
                    <w:rPr>
                      <w:sz w:val="21"/>
                      <w:szCs w:val="21"/>
                    </w:rPr>
                    <w:t>The pharmacist has verified this prescription to ensure that all of the information is correct. Let’s take a look at whether or not the directions make sense and figure out the total quantity of this medication to bill for this cycle.</w:t>
                  </w:r>
                </w:p>
              </w:tc>
            </w:tr>
            <w:tr w:rsidR="00A04BAF" w14:paraId="4A21B404" w14:textId="77777777">
              <w:tc>
                <w:tcPr>
                  <w:tcW w:w="7895" w:type="dxa"/>
                  <w:shd w:val="clear" w:color="auto" w:fill="auto"/>
                  <w:tcMar>
                    <w:top w:w="100" w:type="dxa"/>
                    <w:left w:w="100" w:type="dxa"/>
                    <w:bottom w:w="100" w:type="dxa"/>
                    <w:right w:w="100" w:type="dxa"/>
                  </w:tcMar>
                </w:tcPr>
                <w:p w14:paraId="6E1ACADE" w14:textId="77777777" w:rsidR="00A04BAF" w:rsidRDefault="00A04BAF">
                  <w:pPr>
                    <w:widowControl w:val="0"/>
                    <w:pBdr>
                      <w:top w:val="nil"/>
                      <w:left w:val="nil"/>
                      <w:bottom w:val="nil"/>
                      <w:right w:val="nil"/>
                      <w:between w:val="nil"/>
                    </w:pBdr>
                    <w:spacing w:after="0" w:line="240" w:lineRule="auto"/>
                    <w:rPr>
                      <w:sz w:val="21"/>
                      <w:szCs w:val="21"/>
                    </w:rPr>
                  </w:pPr>
                </w:p>
                <w:p w14:paraId="14E5A162"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Why the directions and dose are correct:</w:t>
                  </w:r>
                </w:p>
                <w:p w14:paraId="486CF475" w14:textId="77777777" w:rsidR="00A04BAF" w:rsidRDefault="00000000">
                  <w:pPr>
                    <w:widowControl w:val="0"/>
                    <w:numPr>
                      <w:ilvl w:val="0"/>
                      <w:numId w:val="42"/>
                    </w:numPr>
                    <w:pBdr>
                      <w:top w:val="nil"/>
                      <w:left w:val="nil"/>
                      <w:bottom w:val="nil"/>
                      <w:right w:val="nil"/>
                      <w:between w:val="nil"/>
                    </w:pBdr>
                    <w:spacing w:after="0" w:line="240" w:lineRule="auto"/>
                    <w:rPr>
                      <w:sz w:val="21"/>
                      <w:szCs w:val="21"/>
                    </w:rPr>
                  </w:pPr>
                  <w:r>
                    <w:rPr>
                      <w:sz w:val="21"/>
                      <w:szCs w:val="21"/>
                    </w:rPr>
                    <w:t>According to the prescribing information, the recommended dose is 35 mg/m</w:t>
                  </w:r>
                  <w:r>
                    <w:rPr>
                      <w:sz w:val="21"/>
                      <w:szCs w:val="21"/>
                      <w:vertAlign w:val="superscript"/>
                    </w:rPr>
                    <w:t>2</w:t>
                  </w:r>
                  <w:r>
                    <w:rPr>
                      <w:sz w:val="21"/>
                      <w:szCs w:val="21"/>
                    </w:rPr>
                    <w:t xml:space="preserve">/dose by mouth, twice daily with food on days 1-5 and 8-12 for a </w:t>
                  </w:r>
                  <w:proofErr w:type="gramStart"/>
                  <w:r>
                    <w:rPr>
                      <w:sz w:val="21"/>
                      <w:szCs w:val="21"/>
                    </w:rPr>
                    <w:t>28 day</w:t>
                  </w:r>
                  <w:proofErr w:type="gramEnd"/>
                  <w:r>
                    <w:rPr>
                      <w:sz w:val="21"/>
                      <w:szCs w:val="21"/>
                    </w:rPr>
                    <w:t xml:space="preserve"> cycle</w:t>
                  </w:r>
                </w:p>
                <w:p w14:paraId="16EB0DC3" w14:textId="77777777" w:rsidR="00A04BAF" w:rsidRDefault="00000000">
                  <w:pPr>
                    <w:widowControl w:val="0"/>
                    <w:numPr>
                      <w:ilvl w:val="0"/>
                      <w:numId w:val="42"/>
                    </w:numPr>
                    <w:pBdr>
                      <w:top w:val="nil"/>
                      <w:left w:val="nil"/>
                      <w:bottom w:val="nil"/>
                      <w:right w:val="nil"/>
                      <w:between w:val="nil"/>
                    </w:pBdr>
                    <w:spacing w:after="0" w:line="240" w:lineRule="auto"/>
                    <w:rPr>
                      <w:sz w:val="21"/>
                      <w:szCs w:val="21"/>
                    </w:rPr>
                  </w:pPr>
                  <w:r>
                    <w:rPr>
                      <w:sz w:val="21"/>
                      <w:szCs w:val="21"/>
                    </w:rPr>
                    <w:t>The “mg/m</w:t>
                  </w:r>
                  <w:r>
                    <w:rPr>
                      <w:sz w:val="21"/>
                      <w:szCs w:val="21"/>
                      <w:vertAlign w:val="superscript"/>
                    </w:rPr>
                    <w:t>2</w:t>
                  </w:r>
                  <w:r>
                    <w:rPr>
                      <w:sz w:val="21"/>
                      <w:szCs w:val="21"/>
                    </w:rPr>
                    <w:t>” indicates that this is dosed based on BSA. So, we need to calculate:</w:t>
                  </w:r>
                </w:p>
                <w:p w14:paraId="527BC2D6" w14:textId="77777777" w:rsidR="00A04BAF" w:rsidRDefault="00000000">
                  <w:pPr>
                    <w:numPr>
                      <w:ilvl w:val="1"/>
                      <w:numId w:val="42"/>
                    </w:numPr>
                    <w:spacing w:after="0" w:line="240" w:lineRule="auto"/>
                    <w:rPr>
                      <w:sz w:val="21"/>
                      <w:szCs w:val="21"/>
                    </w:rPr>
                  </w:pPr>
                  <m:oMath>
                    <m:r>
                      <w:rPr>
                        <w:rFonts w:ascii="Cambria Math" w:eastAsia="Cambria Math" w:hAnsi="Cambria Math" w:cs="Cambria Math"/>
                        <w:sz w:val="21"/>
                        <w:szCs w:val="21"/>
                      </w:rPr>
                      <m:t xml:space="preserve">BSA </m:t>
                    </m:r>
                    <m:d>
                      <m:dPr>
                        <m:ctrlPr>
                          <w:rPr>
                            <w:rFonts w:ascii="Cambria Math" w:eastAsia="Cambria Math" w:hAnsi="Cambria Math" w:cs="Cambria Math"/>
                            <w:sz w:val="21"/>
                            <w:szCs w:val="21"/>
                          </w:rPr>
                        </m:ctrlPr>
                      </m:dPr>
                      <m:e>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e>
                    </m:d>
                    <m:r>
                      <w:rPr>
                        <w:rFonts w:ascii="Cambria Math" w:eastAsia="Cambria Math" w:hAnsi="Cambria Math" w:cs="Cambria Math"/>
                        <w:sz w:val="21"/>
                        <w:szCs w:val="21"/>
                      </w:rPr>
                      <m:t xml:space="preserve">= </m:t>
                    </m:r>
                    <m:rad>
                      <m:radPr>
                        <m:degHide m:val="1"/>
                        <m:ctrlPr>
                          <w:rPr>
                            <w:rFonts w:ascii="Cambria Math" w:eastAsia="Cambria Math" w:hAnsi="Cambria Math" w:cs="Cambria Math"/>
                            <w:sz w:val="21"/>
                            <w:szCs w:val="21"/>
                          </w:rPr>
                        </m:ctrlPr>
                      </m:radPr>
                      <m:deg/>
                      <m:e>
                        <m:f>
                          <m:fPr>
                            <m:ctrlPr>
                              <w:rPr>
                                <w:rFonts w:ascii="Cambria Math" w:eastAsia="Cambria Math" w:hAnsi="Cambria Math" w:cs="Cambria Math"/>
                                <w:sz w:val="21"/>
                                <w:szCs w:val="21"/>
                              </w:rPr>
                            </m:ctrlPr>
                          </m:fPr>
                          <m:num>
                            <m:r>
                              <w:rPr>
                                <w:rFonts w:ascii="Cambria Math" w:eastAsia="Cambria Math" w:hAnsi="Cambria Math" w:cs="Cambria Math"/>
                                <w:sz w:val="21"/>
                                <w:szCs w:val="21"/>
                              </w:rPr>
                              <m:t xml:space="preserve">height </m:t>
                            </m:r>
                            <m:d>
                              <m:dPr>
                                <m:ctrlPr>
                                  <w:rPr>
                                    <w:rFonts w:ascii="Cambria Math" w:eastAsia="Cambria Math" w:hAnsi="Cambria Math" w:cs="Cambria Math"/>
                                    <w:sz w:val="21"/>
                                    <w:szCs w:val="21"/>
                                  </w:rPr>
                                </m:ctrlPr>
                              </m:dPr>
                              <m:e>
                                <m:r>
                                  <w:rPr>
                                    <w:rFonts w:ascii="Cambria Math" w:eastAsia="Cambria Math" w:hAnsi="Cambria Math" w:cs="Cambria Math"/>
                                    <w:sz w:val="21"/>
                                    <w:szCs w:val="21"/>
                                  </w:rPr>
                                  <m:t>cm</m:t>
                                </m:r>
                              </m:e>
                            </m:d>
                            <m:r>
                              <w:rPr>
                                <w:rFonts w:ascii="Cambria Math" w:eastAsia="Cambria Math" w:hAnsi="Cambria Math" w:cs="Cambria Math"/>
                                <w:sz w:val="21"/>
                                <w:szCs w:val="21"/>
                              </w:rPr>
                              <m:t xml:space="preserve"> • weight(kg)</m:t>
                            </m:r>
                          </m:num>
                          <m:den>
                            <m:r>
                              <w:rPr>
                                <w:rFonts w:ascii="Cambria Math" w:eastAsia="Cambria Math" w:hAnsi="Cambria Math" w:cs="Cambria Math"/>
                                <w:sz w:val="21"/>
                                <w:szCs w:val="21"/>
                              </w:rPr>
                              <m:t>3600</m:t>
                            </m:r>
                          </m:den>
                        </m:f>
                      </m:e>
                    </m:rad>
                  </m:oMath>
                </w:p>
                <w:p w14:paraId="70EE7324" w14:textId="77777777" w:rsidR="00A04BAF" w:rsidRDefault="00000000">
                  <w:pPr>
                    <w:numPr>
                      <w:ilvl w:val="1"/>
                      <w:numId w:val="42"/>
                    </w:numPr>
                    <w:spacing w:after="0" w:line="240" w:lineRule="auto"/>
                    <w:rPr>
                      <w:rFonts w:ascii="Cambria Math" w:eastAsia="Cambria Math" w:hAnsi="Cambria Math" w:cs="Cambria Math"/>
                      <w:sz w:val="21"/>
                      <w:szCs w:val="21"/>
                    </w:rPr>
                  </w:pPr>
                  <w:r>
                    <w:rPr>
                      <w:rFonts w:ascii="Cambria Math" w:eastAsia="Cambria Math" w:hAnsi="Cambria Math" w:cs="Cambria Math"/>
                      <w:sz w:val="21"/>
                      <w:szCs w:val="21"/>
                    </w:rPr>
                    <w:t>Height = 69 inch (</w:t>
                  </w:r>
                  <m:oMath>
                    <m:f>
                      <m:fPr>
                        <m:ctrlPr>
                          <w:rPr>
                            <w:rFonts w:ascii="Cambria Math" w:eastAsia="Cambria Math" w:hAnsi="Cambria Math" w:cs="Cambria Math"/>
                            <w:sz w:val="21"/>
                            <w:szCs w:val="21"/>
                          </w:rPr>
                        </m:ctrlPr>
                      </m:fPr>
                      <m:num>
                        <m:r>
                          <w:rPr>
                            <w:rFonts w:ascii="Cambria Math" w:eastAsia="Cambria Math" w:hAnsi="Cambria Math" w:cs="Cambria Math"/>
                            <w:sz w:val="21"/>
                            <w:szCs w:val="21"/>
                          </w:rPr>
                          <m:t>2.54 cm</m:t>
                        </m:r>
                      </m:num>
                      <m:den>
                        <m:r>
                          <w:rPr>
                            <w:rFonts w:ascii="Cambria Math" w:eastAsia="Cambria Math" w:hAnsi="Cambria Math" w:cs="Cambria Math"/>
                            <w:sz w:val="21"/>
                            <w:szCs w:val="21"/>
                          </w:rPr>
                          <m:t>1 inch</m:t>
                        </m:r>
                      </m:den>
                    </m:f>
                  </m:oMath>
                  <w:r>
                    <w:rPr>
                      <w:rFonts w:ascii="Cambria Math" w:eastAsia="Cambria Math" w:hAnsi="Cambria Math" w:cs="Cambria Math"/>
                      <w:sz w:val="21"/>
                      <w:szCs w:val="21"/>
                    </w:rPr>
                    <w:t>) = 175.26 cm</w:t>
                  </w:r>
                </w:p>
                <w:p w14:paraId="06C41F66" w14:textId="77777777" w:rsidR="00A04BAF" w:rsidRDefault="00000000">
                  <w:pPr>
                    <w:numPr>
                      <w:ilvl w:val="1"/>
                      <w:numId w:val="42"/>
                    </w:numPr>
                    <w:spacing w:after="0" w:line="240" w:lineRule="auto"/>
                    <w:rPr>
                      <w:rFonts w:ascii="Cambria Math" w:eastAsia="Cambria Math" w:hAnsi="Cambria Math" w:cs="Cambria Math"/>
                      <w:sz w:val="21"/>
                      <w:szCs w:val="21"/>
                    </w:rPr>
                  </w:pPr>
                  <w:r>
                    <w:rPr>
                      <w:rFonts w:ascii="Cambria Math" w:eastAsia="Cambria Math" w:hAnsi="Cambria Math" w:cs="Cambria Math"/>
                      <w:sz w:val="21"/>
                      <w:szCs w:val="21"/>
                    </w:rPr>
                    <w:t xml:space="preserve">Weight = 200 </w:t>
                  </w:r>
                  <w:proofErr w:type="spellStart"/>
                  <w:r>
                    <w:rPr>
                      <w:rFonts w:ascii="Cambria Math" w:eastAsia="Cambria Math" w:hAnsi="Cambria Math" w:cs="Cambria Math"/>
                      <w:sz w:val="21"/>
                      <w:szCs w:val="21"/>
                    </w:rPr>
                    <w:t>lbs</w:t>
                  </w:r>
                  <w:proofErr w:type="spellEnd"/>
                  <w:r>
                    <w:rPr>
                      <w:rFonts w:ascii="Cambria Math" w:eastAsia="Cambria Math" w:hAnsi="Cambria Math" w:cs="Cambria Math"/>
                      <w:sz w:val="21"/>
                      <w:szCs w:val="21"/>
                    </w:rPr>
                    <w:t xml:space="preserve"> (</w:t>
                  </w:r>
                  <m:oMath>
                    <m:f>
                      <m:fPr>
                        <m:ctrlPr>
                          <w:rPr>
                            <w:rFonts w:ascii="Cambria Math" w:eastAsia="Cambria Math" w:hAnsi="Cambria Math" w:cs="Cambria Math"/>
                            <w:sz w:val="21"/>
                            <w:szCs w:val="21"/>
                          </w:rPr>
                        </m:ctrlPr>
                      </m:fPr>
                      <m:num>
                        <m:r>
                          <w:rPr>
                            <w:rFonts w:ascii="Cambria Math" w:eastAsia="Cambria Math" w:hAnsi="Cambria Math" w:cs="Cambria Math"/>
                            <w:sz w:val="21"/>
                            <w:szCs w:val="21"/>
                          </w:rPr>
                          <m:t>1 kg</m:t>
                        </m:r>
                      </m:num>
                      <m:den>
                        <m:r>
                          <w:rPr>
                            <w:rFonts w:ascii="Cambria Math" w:eastAsia="Cambria Math" w:hAnsi="Cambria Math" w:cs="Cambria Math"/>
                            <w:sz w:val="21"/>
                            <w:szCs w:val="21"/>
                          </w:rPr>
                          <m:t>2.2 lbs</m:t>
                        </m:r>
                      </m:den>
                    </m:f>
                    <m:r>
                      <w:rPr>
                        <w:rFonts w:ascii="Cambria Math" w:eastAsia="Cambria Math" w:hAnsi="Cambria Math" w:cs="Cambria Math"/>
                        <w:sz w:val="21"/>
                        <w:szCs w:val="21"/>
                      </w:rPr>
                      <m:t>)=90.91 kg</m:t>
                    </m:r>
                  </m:oMath>
                </w:p>
                <w:p w14:paraId="2CF52E26" w14:textId="77777777" w:rsidR="00A04BAF" w:rsidRDefault="00000000">
                  <w:pPr>
                    <w:numPr>
                      <w:ilvl w:val="1"/>
                      <w:numId w:val="42"/>
                    </w:numPr>
                    <w:spacing w:after="0" w:line="240" w:lineRule="auto"/>
                    <w:rPr>
                      <w:rFonts w:ascii="Cambria Math" w:eastAsia="Cambria Math" w:hAnsi="Cambria Math" w:cs="Cambria Math"/>
                      <w:sz w:val="21"/>
                      <w:szCs w:val="21"/>
                    </w:rPr>
                  </w:pPr>
                  <m:oMath>
                    <m:r>
                      <w:rPr>
                        <w:rFonts w:ascii="Cambria Math" w:eastAsia="Cambria Math" w:hAnsi="Cambria Math" w:cs="Cambria Math"/>
                        <w:sz w:val="21"/>
                        <w:szCs w:val="21"/>
                      </w:rPr>
                      <m:t xml:space="preserve">BSA </m:t>
                    </m:r>
                    <m:d>
                      <m:dPr>
                        <m:ctrlPr>
                          <w:rPr>
                            <w:rFonts w:ascii="Cambria Math" w:eastAsia="Cambria Math" w:hAnsi="Cambria Math" w:cs="Cambria Math"/>
                            <w:sz w:val="21"/>
                            <w:szCs w:val="21"/>
                          </w:rPr>
                        </m:ctrlPr>
                      </m:dPr>
                      <m:e>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e>
                    </m:d>
                    <m:r>
                      <w:rPr>
                        <w:rFonts w:ascii="Cambria Math" w:eastAsia="Cambria Math" w:hAnsi="Cambria Math" w:cs="Cambria Math"/>
                        <w:sz w:val="21"/>
                        <w:szCs w:val="21"/>
                      </w:rPr>
                      <m:t xml:space="preserve">= </m:t>
                    </m:r>
                    <m:rad>
                      <m:radPr>
                        <m:degHide m:val="1"/>
                        <m:ctrlPr>
                          <w:rPr>
                            <w:rFonts w:ascii="Cambria Math" w:eastAsia="Cambria Math" w:hAnsi="Cambria Math" w:cs="Cambria Math"/>
                            <w:sz w:val="21"/>
                            <w:szCs w:val="21"/>
                          </w:rPr>
                        </m:ctrlPr>
                      </m:radPr>
                      <m:deg/>
                      <m:e>
                        <m:f>
                          <m:fPr>
                            <m:ctrlPr>
                              <w:rPr>
                                <w:rFonts w:ascii="Cambria Math" w:eastAsia="Cambria Math" w:hAnsi="Cambria Math" w:cs="Cambria Math"/>
                                <w:sz w:val="21"/>
                                <w:szCs w:val="21"/>
                              </w:rPr>
                            </m:ctrlPr>
                          </m:fPr>
                          <m:num>
                            <m:r>
                              <w:rPr>
                                <w:rFonts w:ascii="Cambria Math" w:eastAsia="Cambria Math" w:hAnsi="Cambria Math" w:cs="Cambria Math"/>
                                <w:sz w:val="21"/>
                                <w:szCs w:val="21"/>
                              </w:rPr>
                              <m:t>175.26 cm  • 90.91 kg</m:t>
                            </m:r>
                          </m:num>
                          <m:den>
                            <m:r>
                              <w:rPr>
                                <w:rFonts w:ascii="Cambria Math" w:eastAsia="Cambria Math" w:hAnsi="Cambria Math" w:cs="Cambria Math"/>
                                <w:sz w:val="21"/>
                                <w:szCs w:val="21"/>
                              </w:rPr>
                              <m:t>3600</m:t>
                            </m:r>
                          </m:den>
                        </m:f>
                        <m:r>
                          <w:rPr>
                            <w:rFonts w:ascii="Cambria Math" w:eastAsia="Cambria Math" w:hAnsi="Cambria Math" w:cs="Cambria Math"/>
                            <w:sz w:val="21"/>
                            <w:szCs w:val="21"/>
                          </w:rPr>
                          <m:t>=</m:t>
                        </m:r>
                      </m:e>
                    </m:rad>
                    <m:r>
                      <w:rPr>
                        <w:rFonts w:ascii="Cambria Math" w:eastAsia="Cambria Math" w:hAnsi="Cambria Math" w:cs="Cambria Math"/>
                        <w:sz w:val="21"/>
                        <w:szCs w:val="21"/>
                      </w:rPr>
                      <m:t xml:space="preserve">2.1 </m:t>
                    </m:r>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oMath>
                </w:p>
                <w:p w14:paraId="54F83415" w14:textId="77777777" w:rsidR="00A04BAF" w:rsidRDefault="00000000">
                  <w:pPr>
                    <w:numPr>
                      <w:ilvl w:val="1"/>
                      <w:numId w:val="42"/>
                    </w:numPr>
                    <w:spacing w:after="0" w:line="240" w:lineRule="auto"/>
                    <w:rPr>
                      <w:rFonts w:ascii="Cambria Math" w:eastAsia="Cambria Math" w:hAnsi="Cambria Math" w:cs="Cambria Math"/>
                      <w:sz w:val="21"/>
                      <w:szCs w:val="21"/>
                    </w:rPr>
                  </w:pPr>
                  <w:r>
                    <w:rPr>
                      <w:rFonts w:ascii="Cambria Math" w:eastAsia="Cambria Math" w:hAnsi="Cambria Math" w:cs="Cambria Math"/>
                      <w:sz w:val="21"/>
                      <w:szCs w:val="21"/>
                    </w:rPr>
                    <w:t>Multiplying the BSA (</w:t>
                  </w:r>
                  <m:oMath>
                    <m:r>
                      <w:rPr>
                        <w:rFonts w:ascii="Cambria Math" w:eastAsia="Cambria Math" w:hAnsi="Cambria Math" w:cs="Cambria Math"/>
                        <w:sz w:val="21"/>
                        <w:szCs w:val="21"/>
                      </w:rPr>
                      <m:t xml:space="preserve">2.1 </m:t>
                    </m:r>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oMath>
                  <w:r>
                    <w:rPr>
                      <w:rFonts w:ascii="Cambria Math" w:eastAsia="Cambria Math" w:hAnsi="Cambria Math" w:cs="Cambria Math"/>
                      <w:sz w:val="21"/>
                      <w:szCs w:val="21"/>
                    </w:rPr>
                    <w:t xml:space="preserve">) by the recommended dose of 35 </w:t>
                  </w:r>
                  <w:r>
                    <w:rPr>
                      <w:sz w:val="21"/>
                      <w:szCs w:val="21"/>
                    </w:rPr>
                    <w:t>mg/m</w:t>
                  </w:r>
                  <w:r>
                    <w:rPr>
                      <w:sz w:val="21"/>
                      <w:szCs w:val="21"/>
                      <w:vertAlign w:val="superscript"/>
                    </w:rPr>
                    <w:t xml:space="preserve">2 </w:t>
                  </w:r>
                  <w:r>
                    <w:rPr>
                      <w:sz w:val="21"/>
                      <w:szCs w:val="21"/>
                    </w:rPr>
                    <w:t>gives us a daily dose of 73.5 mg given twice daily</w:t>
                  </w:r>
                </w:p>
                <w:p w14:paraId="50F2E005" w14:textId="77777777" w:rsidR="00A04BAF" w:rsidRDefault="00000000">
                  <w:pPr>
                    <w:numPr>
                      <w:ilvl w:val="2"/>
                      <w:numId w:val="42"/>
                    </w:numPr>
                    <w:spacing w:after="0" w:line="240" w:lineRule="auto"/>
                    <w:rPr>
                      <w:sz w:val="21"/>
                      <w:szCs w:val="21"/>
                    </w:rPr>
                  </w:pPr>
                  <w:r>
                    <w:rPr>
                      <w:sz w:val="21"/>
                      <w:szCs w:val="21"/>
                    </w:rPr>
                    <w:t>According to the prescribing information for LONSURF, it is recommended to round to the nearest 5 mg increment, which would be 75 mg in this case</w:t>
                  </w:r>
                </w:p>
                <w:p w14:paraId="10890A38" w14:textId="77777777" w:rsidR="00A04BAF" w:rsidRDefault="00000000">
                  <w:pPr>
                    <w:numPr>
                      <w:ilvl w:val="2"/>
                      <w:numId w:val="42"/>
                    </w:numPr>
                    <w:spacing w:after="0" w:line="240" w:lineRule="auto"/>
                    <w:rPr>
                      <w:sz w:val="21"/>
                      <w:szCs w:val="21"/>
                    </w:rPr>
                  </w:pPr>
                  <w:r>
                    <w:rPr>
                      <w:sz w:val="21"/>
                      <w:szCs w:val="21"/>
                    </w:rPr>
                    <w:lastRenderedPageBreak/>
                    <w:t>Thus, the correct dosing is 75 mg taken twice daily (for a total of 150 mg per day), which is consistent with the directions for this prescription.</w:t>
                  </w:r>
                </w:p>
                <w:p w14:paraId="7459B71F" w14:textId="77777777" w:rsidR="00A04BAF" w:rsidRDefault="00000000">
                  <w:pPr>
                    <w:numPr>
                      <w:ilvl w:val="2"/>
                      <w:numId w:val="42"/>
                    </w:numPr>
                    <w:spacing w:after="0" w:line="240" w:lineRule="auto"/>
                    <w:rPr>
                      <w:sz w:val="21"/>
                      <w:szCs w:val="21"/>
                    </w:rPr>
                  </w:pPr>
                  <w:r>
                    <w:rPr>
                      <w:sz w:val="21"/>
                      <w:szCs w:val="21"/>
                    </w:rPr>
                    <w:t>From the directions, we can decipher that there are a total of 8 tablets being taken per day (one 15 mg tablet + three 20 mg tablets taken twice daily = 8 tablets per day) for a total of 10 days (days 1-5 + days 8-12 = 10 days total).</w:t>
                  </w:r>
                </w:p>
                <w:p w14:paraId="30D3039E" w14:textId="77777777" w:rsidR="00A04BAF" w:rsidRDefault="00000000">
                  <w:pPr>
                    <w:numPr>
                      <w:ilvl w:val="3"/>
                      <w:numId w:val="42"/>
                    </w:numPr>
                    <w:spacing w:after="0" w:line="240" w:lineRule="auto"/>
                    <w:rPr>
                      <w:sz w:val="21"/>
                      <w:szCs w:val="21"/>
                    </w:rPr>
                  </w:pPr>
                  <w:r>
                    <w:rPr>
                      <w:sz w:val="21"/>
                      <w:szCs w:val="21"/>
                    </w:rPr>
                    <w:t xml:space="preserve">This means that we will need </w:t>
                  </w:r>
                  <w:r>
                    <w:rPr>
                      <w:b/>
                      <w:sz w:val="21"/>
                      <w:szCs w:val="21"/>
                    </w:rPr>
                    <w:t>twenty</w:t>
                  </w:r>
                  <w:r>
                    <w:rPr>
                      <w:sz w:val="21"/>
                      <w:szCs w:val="21"/>
                    </w:rPr>
                    <w:t xml:space="preserve"> of the 15 mg trifluridine/6.14 mg </w:t>
                  </w:r>
                  <w:proofErr w:type="spellStart"/>
                  <w:r>
                    <w:rPr>
                      <w:sz w:val="21"/>
                      <w:szCs w:val="21"/>
                    </w:rPr>
                    <w:t>tipiracil</w:t>
                  </w:r>
                  <w:proofErr w:type="spellEnd"/>
                  <w:r>
                    <w:rPr>
                      <w:sz w:val="21"/>
                      <w:szCs w:val="21"/>
                    </w:rPr>
                    <w:t xml:space="preserve"> tablets and </w:t>
                  </w:r>
                  <w:r>
                    <w:rPr>
                      <w:b/>
                      <w:sz w:val="21"/>
                      <w:szCs w:val="21"/>
                    </w:rPr>
                    <w:t xml:space="preserve">sixty </w:t>
                  </w:r>
                  <w:r>
                    <w:rPr>
                      <w:sz w:val="21"/>
                      <w:szCs w:val="21"/>
                    </w:rPr>
                    <w:t xml:space="preserve">of the 20 mg trifluridine/8.19 mg </w:t>
                  </w:r>
                  <w:proofErr w:type="spellStart"/>
                  <w:r>
                    <w:rPr>
                      <w:sz w:val="21"/>
                      <w:szCs w:val="21"/>
                    </w:rPr>
                    <w:t>tipiracil</w:t>
                  </w:r>
                  <w:proofErr w:type="spellEnd"/>
                  <w:r>
                    <w:rPr>
                      <w:sz w:val="21"/>
                      <w:szCs w:val="21"/>
                    </w:rPr>
                    <w:t xml:space="preserve"> tablets</w:t>
                  </w:r>
                </w:p>
                <w:p w14:paraId="2A3E98D8" w14:textId="77777777" w:rsidR="00A04BAF" w:rsidRDefault="00A04BAF">
                  <w:pPr>
                    <w:spacing w:after="0" w:line="240" w:lineRule="auto"/>
                    <w:rPr>
                      <w:sz w:val="21"/>
                      <w:szCs w:val="21"/>
                    </w:rPr>
                  </w:pPr>
                </w:p>
                <w:p w14:paraId="3E7A6525" w14:textId="77777777" w:rsidR="00A04BAF" w:rsidRDefault="00000000">
                  <w:pPr>
                    <w:spacing w:after="0" w:line="240" w:lineRule="auto"/>
                    <w:rPr>
                      <w:sz w:val="21"/>
                      <w:szCs w:val="21"/>
                    </w:rPr>
                  </w:pPr>
                  <w:r>
                    <w:rPr>
                      <w:b/>
                      <w:sz w:val="21"/>
                      <w:szCs w:val="21"/>
                    </w:rPr>
                    <w:t>Drug quantity</w:t>
                  </w:r>
                  <w:r>
                    <w:rPr>
                      <w:sz w:val="21"/>
                      <w:szCs w:val="21"/>
                    </w:rPr>
                    <w:t xml:space="preserve"> is the amount of prescription drug that is given to a patient by the pharmacy in a period of time</w:t>
                  </w:r>
                </w:p>
                <w:p w14:paraId="78870BA3" w14:textId="77777777" w:rsidR="00A04BAF" w:rsidRDefault="00000000">
                  <w:pPr>
                    <w:numPr>
                      <w:ilvl w:val="0"/>
                      <w:numId w:val="20"/>
                    </w:numPr>
                    <w:spacing w:after="0" w:line="240" w:lineRule="auto"/>
                    <w:rPr>
                      <w:sz w:val="21"/>
                      <w:szCs w:val="21"/>
                    </w:rPr>
                  </w:pPr>
                  <w:r>
                    <w:rPr>
                      <w:sz w:val="21"/>
                      <w:szCs w:val="21"/>
                    </w:rPr>
                    <w:t>the period of time in this case is 1 cycle, which is 28 days</w:t>
                  </w:r>
                </w:p>
                <w:p w14:paraId="6FD66C31" w14:textId="77777777" w:rsidR="00A04BAF" w:rsidRDefault="00000000">
                  <w:pPr>
                    <w:numPr>
                      <w:ilvl w:val="0"/>
                      <w:numId w:val="20"/>
                    </w:numPr>
                    <w:spacing w:after="0" w:line="240" w:lineRule="auto"/>
                    <w:rPr>
                      <w:sz w:val="21"/>
                      <w:szCs w:val="21"/>
                    </w:rPr>
                  </w:pPr>
                  <w:r>
                    <w:rPr>
                      <w:sz w:val="21"/>
                      <w:szCs w:val="21"/>
                    </w:rPr>
                    <w:t>for this prescription, the total quantity is 80 tablets for the 1st cycle (20 of the 15 mg tablets and 60 of the 20 mg tablets)</w:t>
                  </w:r>
                </w:p>
                <w:p w14:paraId="100176EF" w14:textId="77777777" w:rsidR="00A04BAF" w:rsidRDefault="00A04BAF">
                  <w:pPr>
                    <w:spacing w:after="0" w:line="240" w:lineRule="auto"/>
                    <w:rPr>
                      <w:sz w:val="21"/>
                      <w:szCs w:val="21"/>
                    </w:rPr>
                  </w:pPr>
                </w:p>
                <w:p w14:paraId="233C6E4A" w14:textId="77777777" w:rsidR="00A04BAF" w:rsidRDefault="00000000">
                  <w:pPr>
                    <w:spacing w:after="0" w:line="240" w:lineRule="auto"/>
                    <w:rPr>
                      <w:sz w:val="21"/>
                      <w:szCs w:val="21"/>
                    </w:rPr>
                  </w:pPr>
                  <w:proofErr w:type="spellStart"/>
                  <w:r>
                    <w:rPr>
                      <w:b/>
                      <w:sz w:val="21"/>
                      <w:szCs w:val="21"/>
                    </w:rPr>
                    <w:t>Days</w:t>
                  </w:r>
                  <w:proofErr w:type="spellEnd"/>
                  <w:r>
                    <w:rPr>
                      <w:b/>
                      <w:sz w:val="21"/>
                      <w:szCs w:val="21"/>
                    </w:rPr>
                    <w:t xml:space="preserve"> Supply</w:t>
                  </w:r>
                  <w:r>
                    <w:rPr>
                      <w:sz w:val="21"/>
                      <w:szCs w:val="21"/>
                    </w:rPr>
                    <w:t xml:space="preserve"> is the number of days the drug quantity for the prescription will last the patient</w:t>
                  </w:r>
                </w:p>
                <w:p w14:paraId="605FE0F3" w14:textId="77777777" w:rsidR="00A04BAF" w:rsidRDefault="00000000">
                  <w:pPr>
                    <w:numPr>
                      <w:ilvl w:val="0"/>
                      <w:numId w:val="37"/>
                    </w:numPr>
                    <w:spacing w:after="0" w:line="240" w:lineRule="auto"/>
                    <w:rPr>
                      <w:sz w:val="21"/>
                      <w:szCs w:val="21"/>
                    </w:rPr>
                  </w:pPr>
                  <w:r>
                    <w:rPr>
                      <w:sz w:val="21"/>
                      <w:szCs w:val="21"/>
                    </w:rPr>
                    <w:t xml:space="preserve">For this prescription, the medications </w:t>
                  </w:r>
                  <w:proofErr w:type="gramStart"/>
                  <w:r>
                    <w:rPr>
                      <w:sz w:val="21"/>
                      <w:szCs w:val="21"/>
                    </w:rPr>
                    <w:t>is</w:t>
                  </w:r>
                  <w:proofErr w:type="gramEnd"/>
                  <w:r>
                    <w:rPr>
                      <w:sz w:val="21"/>
                      <w:szCs w:val="21"/>
                    </w:rPr>
                    <w:t xml:space="preserve"> taken </w:t>
                  </w:r>
                  <w:r>
                    <w:rPr>
                      <w:b/>
                      <w:sz w:val="21"/>
                      <w:szCs w:val="21"/>
                    </w:rPr>
                    <w:t>two times</w:t>
                  </w:r>
                  <w:r>
                    <w:rPr>
                      <w:sz w:val="21"/>
                      <w:szCs w:val="21"/>
                    </w:rPr>
                    <w:t xml:space="preserve"> per day and needs to be taken on days 1-5 and 8-12</w:t>
                  </w:r>
                </w:p>
                <w:p w14:paraId="5945C2D6" w14:textId="77777777" w:rsidR="00A04BAF" w:rsidRDefault="00000000">
                  <w:pPr>
                    <w:numPr>
                      <w:ilvl w:val="1"/>
                      <w:numId w:val="37"/>
                    </w:numPr>
                    <w:spacing w:after="0" w:line="240" w:lineRule="auto"/>
                    <w:rPr>
                      <w:sz w:val="21"/>
                      <w:szCs w:val="21"/>
                    </w:rPr>
                  </w:pPr>
                  <w:proofErr w:type="spellStart"/>
                  <w:r>
                    <w:rPr>
                      <w:sz w:val="21"/>
                      <w:szCs w:val="21"/>
                    </w:rPr>
                    <w:t>Days</w:t>
                  </w:r>
                  <w:proofErr w:type="spellEnd"/>
                  <w:r>
                    <w:rPr>
                      <w:sz w:val="21"/>
                      <w:szCs w:val="21"/>
                    </w:rPr>
                    <w:t xml:space="preserve"> Supply = </w:t>
                  </w:r>
                  <m:oMath>
                    <m:f>
                      <m:fPr>
                        <m:ctrlPr>
                          <w:rPr>
                            <w:rFonts w:ascii="Cambria Math" w:hAnsi="Cambria Math"/>
                            <w:sz w:val="21"/>
                            <w:szCs w:val="21"/>
                          </w:rPr>
                        </m:ctrlPr>
                      </m:fPr>
                      <m:num>
                        <m:r>
                          <w:rPr>
                            <w:rFonts w:ascii="Cambria Math" w:hAnsi="Cambria Math"/>
                            <w:sz w:val="21"/>
                            <w:szCs w:val="21"/>
                          </w:rPr>
                          <m:t>Total Quantity</m:t>
                        </m:r>
                      </m:num>
                      <m:den>
                        <m:r>
                          <w:rPr>
                            <w:rFonts w:ascii="Cambria Math" w:hAnsi="Cambria Math"/>
                            <w:sz w:val="21"/>
                            <w:szCs w:val="21"/>
                          </w:rPr>
                          <m:t>Total number of tablets taken per day</m:t>
                        </m:r>
                      </m:den>
                    </m:f>
                    <m:r>
                      <w:rPr>
                        <w:rFonts w:ascii="Cambria Math" w:hAnsi="Cambria Math"/>
                        <w:sz w:val="21"/>
                        <w:szCs w:val="21"/>
                      </w:rPr>
                      <m:t>=</m:t>
                    </m:r>
                    <m:f>
                      <m:fPr>
                        <m:ctrlPr>
                          <w:rPr>
                            <w:rFonts w:ascii="Cambria Math" w:hAnsi="Cambria Math"/>
                            <w:sz w:val="21"/>
                            <w:szCs w:val="21"/>
                          </w:rPr>
                        </m:ctrlPr>
                      </m:fPr>
                      <m:num>
                        <m:r>
                          <w:rPr>
                            <w:rFonts w:ascii="Cambria Math" w:hAnsi="Cambria Math"/>
                            <w:sz w:val="21"/>
                            <w:szCs w:val="21"/>
                          </w:rPr>
                          <m:t>80 tablets</m:t>
                        </m:r>
                      </m:num>
                      <m:den>
                        <m:r>
                          <w:rPr>
                            <w:rFonts w:ascii="Cambria Math" w:hAnsi="Cambria Math"/>
                            <w:sz w:val="21"/>
                            <w:szCs w:val="21"/>
                          </w:rPr>
                          <m:t>8 tablets/day</m:t>
                        </m:r>
                      </m:den>
                    </m:f>
                    <m:r>
                      <w:rPr>
                        <w:rFonts w:ascii="Cambria Math" w:hAnsi="Cambria Math"/>
                        <w:sz w:val="21"/>
                        <w:szCs w:val="21"/>
                      </w:rPr>
                      <m:t>=10 day supply</m:t>
                    </m:r>
                  </m:oMath>
                </w:p>
                <w:p w14:paraId="64506F8B" w14:textId="77777777" w:rsidR="00A04BAF" w:rsidRDefault="00A04BAF">
                  <w:pPr>
                    <w:spacing w:after="0" w:line="240" w:lineRule="auto"/>
                    <w:rPr>
                      <w:sz w:val="21"/>
                      <w:szCs w:val="21"/>
                    </w:rPr>
                  </w:pPr>
                </w:p>
                <w:p w14:paraId="7CD42599" w14:textId="77777777" w:rsidR="00A04BAF" w:rsidRDefault="00000000">
                  <w:pPr>
                    <w:spacing w:after="0" w:line="240" w:lineRule="auto"/>
                    <w:rPr>
                      <w:sz w:val="21"/>
                      <w:szCs w:val="21"/>
                    </w:rPr>
                  </w:pPr>
                  <w:r>
                    <w:rPr>
                      <w:b/>
                      <w:sz w:val="21"/>
                      <w:szCs w:val="21"/>
                    </w:rPr>
                    <w:t xml:space="preserve">Treatment Cycle </w:t>
                  </w:r>
                  <w:r>
                    <w:rPr>
                      <w:sz w:val="21"/>
                      <w:szCs w:val="21"/>
                    </w:rPr>
                    <w:t>is a period of treatment followed by a period of rest (no treatment) that is repeated on a regular schedule</w:t>
                  </w:r>
                </w:p>
                <w:p w14:paraId="71B35351" w14:textId="77777777" w:rsidR="00A04BAF" w:rsidRDefault="00000000">
                  <w:pPr>
                    <w:numPr>
                      <w:ilvl w:val="0"/>
                      <w:numId w:val="10"/>
                    </w:numPr>
                    <w:spacing w:after="0" w:line="240" w:lineRule="auto"/>
                    <w:rPr>
                      <w:sz w:val="21"/>
                      <w:szCs w:val="21"/>
                    </w:rPr>
                  </w:pPr>
                  <w:r>
                    <w:rPr>
                      <w:sz w:val="21"/>
                      <w:szCs w:val="21"/>
                    </w:rPr>
                    <w:t xml:space="preserve">Although one treatment cycle is 28 days for this medication, the drug is taken for a total of 10 days </w:t>
                  </w:r>
                </w:p>
                <w:p w14:paraId="07904AA2" w14:textId="77777777" w:rsidR="00A04BAF" w:rsidRDefault="00000000">
                  <w:pPr>
                    <w:numPr>
                      <w:ilvl w:val="1"/>
                      <w:numId w:val="10"/>
                    </w:numPr>
                    <w:spacing w:after="0" w:line="240" w:lineRule="auto"/>
                    <w:rPr>
                      <w:sz w:val="21"/>
                      <w:szCs w:val="21"/>
                    </w:rPr>
                  </w:pPr>
                  <w:r>
                    <w:rPr>
                      <w:sz w:val="21"/>
                      <w:szCs w:val="21"/>
                    </w:rPr>
                    <w:t xml:space="preserve">The days the drug is taken is highlighted in </w:t>
                  </w:r>
                  <w:r>
                    <w:rPr>
                      <w:b/>
                      <w:color w:val="4A86E8"/>
                      <w:sz w:val="21"/>
                      <w:szCs w:val="21"/>
                    </w:rPr>
                    <w:t>blue</w:t>
                  </w:r>
                  <w:r>
                    <w:rPr>
                      <w:b/>
                      <w:color w:val="0000FF"/>
                      <w:sz w:val="21"/>
                      <w:szCs w:val="21"/>
                    </w:rPr>
                    <w:t xml:space="preserve"> </w:t>
                  </w:r>
                  <w:r>
                    <w:rPr>
                      <w:sz w:val="21"/>
                      <w:szCs w:val="21"/>
                    </w:rPr>
                    <w:t xml:space="preserve">and the days the patient does not take the drug is highlighted in </w:t>
                  </w:r>
                  <w:r>
                    <w:rPr>
                      <w:color w:val="FF6733"/>
                      <w:sz w:val="21"/>
                      <w:szCs w:val="21"/>
                    </w:rPr>
                    <w:t>orange</w:t>
                  </w:r>
                  <w:r>
                    <w:rPr>
                      <w:sz w:val="21"/>
                      <w:szCs w:val="21"/>
                    </w:rPr>
                    <w:t>.</w:t>
                  </w:r>
                </w:p>
                <w:p w14:paraId="458BD43C" w14:textId="77777777" w:rsidR="00A04BAF" w:rsidRDefault="00A04BAF">
                  <w:pPr>
                    <w:spacing w:after="0" w:line="240" w:lineRule="auto"/>
                    <w:ind w:left="1440"/>
                    <w:rPr>
                      <w:sz w:val="21"/>
                      <w:szCs w:val="21"/>
                    </w:rPr>
                  </w:pPr>
                </w:p>
                <w:tbl>
                  <w:tblPr>
                    <w:tblStyle w:val="af2"/>
                    <w:tblW w:w="625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
                    <w:gridCol w:w="893"/>
                    <w:gridCol w:w="893"/>
                    <w:gridCol w:w="894"/>
                    <w:gridCol w:w="894"/>
                    <w:gridCol w:w="894"/>
                    <w:gridCol w:w="894"/>
                  </w:tblGrid>
                  <w:tr w:rsidR="00A04BAF" w14:paraId="0779F6BE" w14:textId="77777777">
                    <w:tc>
                      <w:tcPr>
                        <w:tcW w:w="893" w:type="dxa"/>
                        <w:shd w:val="clear" w:color="auto" w:fill="00FFFF"/>
                        <w:tcMar>
                          <w:top w:w="100" w:type="dxa"/>
                          <w:left w:w="100" w:type="dxa"/>
                          <w:bottom w:w="100" w:type="dxa"/>
                          <w:right w:w="100" w:type="dxa"/>
                        </w:tcMar>
                      </w:tcPr>
                      <w:p w14:paraId="2059E22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w:t>
                        </w:r>
                      </w:p>
                    </w:tc>
                    <w:tc>
                      <w:tcPr>
                        <w:tcW w:w="893" w:type="dxa"/>
                        <w:shd w:val="clear" w:color="auto" w:fill="00FFFF"/>
                        <w:tcMar>
                          <w:top w:w="100" w:type="dxa"/>
                          <w:left w:w="100" w:type="dxa"/>
                          <w:bottom w:w="100" w:type="dxa"/>
                          <w:right w:w="100" w:type="dxa"/>
                        </w:tcMar>
                      </w:tcPr>
                      <w:p w14:paraId="3345E2A3"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w:t>
                        </w:r>
                      </w:p>
                    </w:tc>
                    <w:tc>
                      <w:tcPr>
                        <w:tcW w:w="893" w:type="dxa"/>
                        <w:shd w:val="clear" w:color="auto" w:fill="00FFFF"/>
                        <w:tcMar>
                          <w:top w:w="100" w:type="dxa"/>
                          <w:left w:w="100" w:type="dxa"/>
                          <w:bottom w:w="100" w:type="dxa"/>
                          <w:right w:w="100" w:type="dxa"/>
                        </w:tcMar>
                      </w:tcPr>
                      <w:p w14:paraId="1B14535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 xml:space="preserve">Day 3 </w:t>
                        </w:r>
                      </w:p>
                    </w:tc>
                    <w:tc>
                      <w:tcPr>
                        <w:tcW w:w="893" w:type="dxa"/>
                        <w:shd w:val="clear" w:color="auto" w:fill="00FFFF"/>
                        <w:tcMar>
                          <w:top w:w="100" w:type="dxa"/>
                          <w:left w:w="100" w:type="dxa"/>
                          <w:bottom w:w="100" w:type="dxa"/>
                          <w:right w:w="100" w:type="dxa"/>
                        </w:tcMar>
                      </w:tcPr>
                      <w:p w14:paraId="75CE1F6C"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4</w:t>
                        </w:r>
                      </w:p>
                    </w:tc>
                    <w:tc>
                      <w:tcPr>
                        <w:tcW w:w="893" w:type="dxa"/>
                        <w:shd w:val="clear" w:color="auto" w:fill="00FFFF"/>
                        <w:tcMar>
                          <w:top w:w="100" w:type="dxa"/>
                          <w:left w:w="100" w:type="dxa"/>
                          <w:bottom w:w="100" w:type="dxa"/>
                          <w:right w:w="100" w:type="dxa"/>
                        </w:tcMar>
                      </w:tcPr>
                      <w:p w14:paraId="7F9864DF"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5</w:t>
                        </w:r>
                      </w:p>
                    </w:tc>
                    <w:tc>
                      <w:tcPr>
                        <w:tcW w:w="893" w:type="dxa"/>
                        <w:shd w:val="clear" w:color="auto" w:fill="FF9900"/>
                        <w:tcMar>
                          <w:top w:w="100" w:type="dxa"/>
                          <w:left w:w="100" w:type="dxa"/>
                          <w:bottom w:w="100" w:type="dxa"/>
                          <w:right w:w="100" w:type="dxa"/>
                        </w:tcMar>
                      </w:tcPr>
                      <w:p w14:paraId="1462BBEC"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6</w:t>
                        </w:r>
                      </w:p>
                    </w:tc>
                    <w:tc>
                      <w:tcPr>
                        <w:tcW w:w="893" w:type="dxa"/>
                        <w:shd w:val="clear" w:color="auto" w:fill="FF9900"/>
                        <w:tcMar>
                          <w:top w:w="100" w:type="dxa"/>
                          <w:left w:w="100" w:type="dxa"/>
                          <w:bottom w:w="100" w:type="dxa"/>
                          <w:right w:w="100" w:type="dxa"/>
                        </w:tcMar>
                      </w:tcPr>
                      <w:p w14:paraId="2ACFF86B"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7</w:t>
                        </w:r>
                      </w:p>
                    </w:tc>
                  </w:tr>
                  <w:tr w:rsidR="00A04BAF" w14:paraId="35556D9A" w14:textId="77777777">
                    <w:tc>
                      <w:tcPr>
                        <w:tcW w:w="893" w:type="dxa"/>
                        <w:shd w:val="clear" w:color="auto" w:fill="00FFFF"/>
                        <w:tcMar>
                          <w:top w:w="100" w:type="dxa"/>
                          <w:left w:w="100" w:type="dxa"/>
                          <w:bottom w:w="100" w:type="dxa"/>
                          <w:right w:w="100" w:type="dxa"/>
                        </w:tcMar>
                      </w:tcPr>
                      <w:p w14:paraId="6CFB90A4"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8</w:t>
                        </w:r>
                      </w:p>
                    </w:tc>
                    <w:tc>
                      <w:tcPr>
                        <w:tcW w:w="893" w:type="dxa"/>
                        <w:shd w:val="clear" w:color="auto" w:fill="00FFFF"/>
                        <w:tcMar>
                          <w:top w:w="100" w:type="dxa"/>
                          <w:left w:w="100" w:type="dxa"/>
                          <w:bottom w:w="100" w:type="dxa"/>
                          <w:right w:w="100" w:type="dxa"/>
                        </w:tcMar>
                      </w:tcPr>
                      <w:p w14:paraId="09E8D792"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9</w:t>
                        </w:r>
                      </w:p>
                    </w:tc>
                    <w:tc>
                      <w:tcPr>
                        <w:tcW w:w="893" w:type="dxa"/>
                        <w:shd w:val="clear" w:color="auto" w:fill="00FFFF"/>
                        <w:tcMar>
                          <w:top w:w="100" w:type="dxa"/>
                          <w:left w:w="100" w:type="dxa"/>
                          <w:bottom w:w="100" w:type="dxa"/>
                          <w:right w:w="100" w:type="dxa"/>
                        </w:tcMar>
                      </w:tcPr>
                      <w:p w14:paraId="44A2B669"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10</w:t>
                        </w:r>
                      </w:p>
                    </w:tc>
                    <w:tc>
                      <w:tcPr>
                        <w:tcW w:w="893" w:type="dxa"/>
                        <w:shd w:val="clear" w:color="auto" w:fill="00FFFF"/>
                        <w:tcMar>
                          <w:top w:w="100" w:type="dxa"/>
                          <w:left w:w="100" w:type="dxa"/>
                          <w:bottom w:w="100" w:type="dxa"/>
                          <w:right w:w="100" w:type="dxa"/>
                        </w:tcMar>
                      </w:tcPr>
                      <w:p w14:paraId="313CA0B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11</w:t>
                        </w:r>
                      </w:p>
                    </w:tc>
                    <w:tc>
                      <w:tcPr>
                        <w:tcW w:w="893" w:type="dxa"/>
                        <w:shd w:val="clear" w:color="auto" w:fill="00FFFF"/>
                        <w:tcMar>
                          <w:top w:w="100" w:type="dxa"/>
                          <w:left w:w="100" w:type="dxa"/>
                          <w:bottom w:w="100" w:type="dxa"/>
                          <w:right w:w="100" w:type="dxa"/>
                        </w:tcMar>
                      </w:tcPr>
                      <w:p w14:paraId="7DEEDD74"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12</w:t>
                        </w:r>
                      </w:p>
                    </w:tc>
                    <w:tc>
                      <w:tcPr>
                        <w:tcW w:w="893" w:type="dxa"/>
                        <w:shd w:val="clear" w:color="auto" w:fill="FF9900"/>
                        <w:tcMar>
                          <w:top w:w="100" w:type="dxa"/>
                          <w:left w:w="100" w:type="dxa"/>
                          <w:bottom w:w="100" w:type="dxa"/>
                          <w:right w:w="100" w:type="dxa"/>
                        </w:tcMar>
                      </w:tcPr>
                      <w:p w14:paraId="4FB29BD5"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13</w:t>
                        </w:r>
                      </w:p>
                    </w:tc>
                    <w:tc>
                      <w:tcPr>
                        <w:tcW w:w="893" w:type="dxa"/>
                        <w:shd w:val="clear" w:color="auto" w:fill="FF9900"/>
                        <w:tcMar>
                          <w:top w:w="100" w:type="dxa"/>
                          <w:left w:w="100" w:type="dxa"/>
                          <w:bottom w:w="100" w:type="dxa"/>
                          <w:right w:w="100" w:type="dxa"/>
                        </w:tcMar>
                      </w:tcPr>
                      <w:p w14:paraId="12111B6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14</w:t>
                        </w:r>
                      </w:p>
                    </w:tc>
                  </w:tr>
                  <w:tr w:rsidR="00A04BAF" w14:paraId="174B21A9" w14:textId="77777777">
                    <w:tc>
                      <w:tcPr>
                        <w:tcW w:w="893" w:type="dxa"/>
                        <w:shd w:val="clear" w:color="auto" w:fill="FF9900"/>
                        <w:tcMar>
                          <w:top w:w="100" w:type="dxa"/>
                          <w:left w:w="100" w:type="dxa"/>
                          <w:bottom w:w="100" w:type="dxa"/>
                          <w:right w:w="100" w:type="dxa"/>
                        </w:tcMar>
                      </w:tcPr>
                      <w:p w14:paraId="295A7A59"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15</w:t>
                        </w:r>
                      </w:p>
                    </w:tc>
                    <w:tc>
                      <w:tcPr>
                        <w:tcW w:w="893" w:type="dxa"/>
                        <w:shd w:val="clear" w:color="auto" w:fill="FF9900"/>
                        <w:tcMar>
                          <w:top w:w="100" w:type="dxa"/>
                          <w:left w:w="100" w:type="dxa"/>
                          <w:bottom w:w="100" w:type="dxa"/>
                          <w:right w:w="100" w:type="dxa"/>
                        </w:tcMar>
                      </w:tcPr>
                      <w:p w14:paraId="0F14742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16</w:t>
                        </w:r>
                      </w:p>
                    </w:tc>
                    <w:tc>
                      <w:tcPr>
                        <w:tcW w:w="893" w:type="dxa"/>
                        <w:shd w:val="clear" w:color="auto" w:fill="FF9900"/>
                        <w:tcMar>
                          <w:top w:w="100" w:type="dxa"/>
                          <w:left w:w="100" w:type="dxa"/>
                          <w:bottom w:w="100" w:type="dxa"/>
                          <w:right w:w="100" w:type="dxa"/>
                        </w:tcMar>
                      </w:tcPr>
                      <w:p w14:paraId="1EB91BD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17</w:t>
                        </w:r>
                      </w:p>
                    </w:tc>
                    <w:tc>
                      <w:tcPr>
                        <w:tcW w:w="893" w:type="dxa"/>
                        <w:shd w:val="clear" w:color="auto" w:fill="FF9900"/>
                        <w:tcMar>
                          <w:top w:w="100" w:type="dxa"/>
                          <w:left w:w="100" w:type="dxa"/>
                          <w:bottom w:w="100" w:type="dxa"/>
                          <w:right w:w="100" w:type="dxa"/>
                        </w:tcMar>
                      </w:tcPr>
                      <w:p w14:paraId="3E6DE3DE"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18</w:t>
                        </w:r>
                      </w:p>
                    </w:tc>
                    <w:tc>
                      <w:tcPr>
                        <w:tcW w:w="893" w:type="dxa"/>
                        <w:shd w:val="clear" w:color="auto" w:fill="FF9900"/>
                        <w:tcMar>
                          <w:top w:w="100" w:type="dxa"/>
                          <w:left w:w="100" w:type="dxa"/>
                          <w:bottom w:w="100" w:type="dxa"/>
                          <w:right w:w="100" w:type="dxa"/>
                        </w:tcMar>
                      </w:tcPr>
                      <w:p w14:paraId="18CB908B"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19</w:t>
                        </w:r>
                      </w:p>
                    </w:tc>
                    <w:tc>
                      <w:tcPr>
                        <w:tcW w:w="893" w:type="dxa"/>
                        <w:shd w:val="clear" w:color="auto" w:fill="FF9900"/>
                        <w:tcMar>
                          <w:top w:w="100" w:type="dxa"/>
                          <w:left w:w="100" w:type="dxa"/>
                          <w:bottom w:w="100" w:type="dxa"/>
                          <w:right w:w="100" w:type="dxa"/>
                        </w:tcMar>
                      </w:tcPr>
                      <w:p w14:paraId="5474F69E"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20</w:t>
                        </w:r>
                      </w:p>
                    </w:tc>
                    <w:tc>
                      <w:tcPr>
                        <w:tcW w:w="893" w:type="dxa"/>
                        <w:shd w:val="clear" w:color="auto" w:fill="FF9900"/>
                        <w:tcMar>
                          <w:top w:w="100" w:type="dxa"/>
                          <w:left w:w="100" w:type="dxa"/>
                          <w:bottom w:w="100" w:type="dxa"/>
                          <w:right w:w="100" w:type="dxa"/>
                        </w:tcMar>
                      </w:tcPr>
                      <w:p w14:paraId="2625E83D"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21</w:t>
                        </w:r>
                      </w:p>
                    </w:tc>
                  </w:tr>
                  <w:tr w:rsidR="00A04BAF" w14:paraId="7FB485A3" w14:textId="77777777">
                    <w:tc>
                      <w:tcPr>
                        <w:tcW w:w="893" w:type="dxa"/>
                        <w:shd w:val="clear" w:color="auto" w:fill="FF9900"/>
                        <w:tcMar>
                          <w:top w:w="100" w:type="dxa"/>
                          <w:left w:w="100" w:type="dxa"/>
                          <w:bottom w:w="100" w:type="dxa"/>
                          <w:right w:w="100" w:type="dxa"/>
                        </w:tcMar>
                      </w:tcPr>
                      <w:p w14:paraId="38571E65"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22</w:t>
                        </w:r>
                      </w:p>
                    </w:tc>
                    <w:tc>
                      <w:tcPr>
                        <w:tcW w:w="893" w:type="dxa"/>
                        <w:shd w:val="clear" w:color="auto" w:fill="FF9900"/>
                        <w:tcMar>
                          <w:top w:w="100" w:type="dxa"/>
                          <w:left w:w="100" w:type="dxa"/>
                          <w:bottom w:w="100" w:type="dxa"/>
                          <w:right w:w="100" w:type="dxa"/>
                        </w:tcMar>
                      </w:tcPr>
                      <w:p w14:paraId="0135E5E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23</w:t>
                        </w:r>
                      </w:p>
                    </w:tc>
                    <w:tc>
                      <w:tcPr>
                        <w:tcW w:w="893" w:type="dxa"/>
                        <w:shd w:val="clear" w:color="auto" w:fill="FF9900"/>
                        <w:tcMar>
                          <w:top w:w="100" w:type="dxa"/>
                          <w:left w:w="100" w:type="dxa"/>
                          <w:bottom w:w="100" w:type="dxa"/>
                          <w:right w:w="100" w:type="dxa"/>
                        </w:tcMar>
                      </w:tcPr>
                      <w:p w14:paraId="0BC1A743"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24</w:t>
                        </w:r>
                      </w:p>
                    </w:tc>
                    <w:tc>
                      <w:tcPr>
                        <w:tcW w:w="893" w:type="dxa"/>
                        <w:shd w:val="clear" w:color="auto" w:fill="FF9900"/>
                        <w:tcMar>
                          <w:top w:w="100" w:type="dxa"/>
                          <w:left w:w="100" w:type="dxa"/>
                          <w:bottom w:w="100" w:type="dxa"/>
                          <w:right w:w="100" w:type="dxa"/>
                        </w:tcMar>
                      </w:tcPr>
                      <w:p w14:paraId="1F3A6EBD"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25</w:t>
                        </w:r>
                      </w:p>
                    </w:tc>
                    <w:tc>
                      <w:tcPr>
                        <w:tcW w:w="893" w:type="dxa"/>
                        <w:shd w:val="clear" w:color="auto" w:fill="FF9900"/>
                        <w:tcMar>
                          <w:top w:w="100" w:type="dxa"/>
                          <w:left w:w="100" w:type="dxa"/>
                          <w:bottom w:w="100" w:type="dxa"/>
                          <w:right w:w="100" w:type="dxa"/>
                        </w:tcMar>
                      </w:tcPr>
                      <w:p w14:paraId="1FB70CE2"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26</w:t>
                        </w:r>
                      </w:p>
                    </w:tc>
                    <w:tc>
                      <w:tcPr>
                        <w:tcW w:w="893" w:type="dxa"/>
                        <w:shd w:val="clear" w:color="auto" w:fill="FF9900"/>
                        <w:tcMar>
                          <w:top w:w="100" w:type="dxa"/>
                          <w:left w:w="100" w:type="dxa"/>
                          <w:bottom w:w="100" w:type="dxa"/>
                          <w:right w:w="100" w:type="dxa"/>
                        </w:tcMar>
                      </w:tcPr>
                      <w:p w14:paraId="4C760F7B"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27</w:t>
                        </w:r>
                      </w:p>
                    </w:tc>
                    <w:tc>
                      <w:tcPr>
                        <w:tcW w:w="893" w:type="dxa"/>
                        <w:shd w:val="clear" w:color="auto" w:fill="FF9900"/>
                        <w:tcMar>
                          <w:top w:w="100" w:type="dxa"/>
                          <w:left w:w="100" w:type="dxa"/>
                          <w:bottom w:w="100" w:type="dxa"/>
                          <w:right w:w="100" w:type="dxa"/>
                        </w:tcMar>
                      </w:tcPr>
                      <w:p w14:paraId="683CCDE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28</w:t>
                        </w:r>
                      </w:p>
                    </w:tc>
                  </w:tr>
                </w:tbl>
                <w:p w14:paraId="4B77B32D" w14:textId="77777777" w:rsidR="00A04BAF" w:rsidRDefault="00A04BAF">
                  <w:pPr>
                    <w:spacing w:after="0" w:line="240" w:lineRule="auto"/>
                    <w:ind w:left="1440"/>
                    <w:rPr>
                      <w:sz w:val="21"/>
                      <w:szCs w:val="21"/>
                    </w:rPr>
                  </w:pPr>
                </w:p>
              </w:tc>
            </w:tr>
          </w:tbl>
          <w:p w14:paraId="0A03E229" w14:textId="77777777" w:rsidR="00A04BAF" w:rsidRDefault="00A04BAF">
            <w:pPr>
              <w:pBdr>
                <w:top w:val="nil"/>
                <w:left w:val="nil"/>
                <w:bottom w:val="nil"/>
                <w:right w:val="nil"/>
                <w:between w:val="nil"/>
              </w:pBdr>
              <w:rPr>
                <w:sz w:val="21"/>
                <w:szCs w:val="21"/>
              </w:rPr>
            </w:pPr>
          </w:p>
        </w:tc>
      </w:tr>
      <w:tr w:rsidR="00A04BAF" w14:paraId="32CD9B47" w14:textId="77777777">
        <w:trPr>
          <w:trHeight w:val="423"/>
        </w:trPr>
        <w:tc>
          <w:tcPr>
            <w:tcW w:w="2335" w:type="dxa"/>
            <w:vMerge/>
            <w:tcMar>
              <w:top w:w="29" w:type="dxa"/>
              <w:left w:w="29" w:type="dxa"/>
              <w:bottom w:w="29" w:type="dxa"/>
              <w:right w:w="29" w:type="dxa"/>
            </w:tcMar>
            <w:vAlign w:val="center"/>
          </w:tcPr>
          <w:p w14:paraId="16A1EFE9"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5D7D7577" w14:textId="77777777" w:rsidR="00A04BAF" w:rsidRDefault="00000000">
            <w:pPr>
              <w:numPr>
                <w:ilvl w:val="0"/>
                <w:numId w:val="44"/>
              </w:numPr>
              <w:pBdr>
                <w:top w:val="nil"/>
                <w:left w:val="nil"/>
                <w:bottom w:val="nil"/>
                <w:right w:val="nil"/>
                <w:between w:val="nil"/>
              </w:pBdr>
              <w:ind w:left="360"/>
              <w:rPr>
                <w:rFonts w:eastAsia="Calibri"/>
                <w:sz w:val="21"/>
                <w:szCs w:val="21"/>
              </w:rPr>
            </w:pPr>
            <w:r>
              <w:rPr>
                <w:rFonts w:eastAsia="Calibri"/>
                <w:sz w:val="21"/>
                <w:szCs w:val="21"/>
              </w:rPr>
              <w:t>Identify main steps of insurance verification.</w:t>
            </w:r>
          </w:p>
          <w:p w14:paraId="31103C6F" w14:textId="77777777" w:rsidR="00A04BAF" w:rsidRDefault="00000000">
            <w:pPr>
              <w:numPr>
                <w:ilvl w:val="0"/>
                <w:numId w:val="39"/>
              </w:numPr>
              <w:pBdr>
                <w:top w:val="nil"/>
                <w:left w:val="nil"/>
                <w:bottom w:val="nil"/>
                <w:right w:val="nil"/>
                <w:between w:val="nil"/>
              </w:pBdr>
              <w:rPr>
                <w:sz w:val="21"/>
                <w:szCs w:val="21"/>
              </w:rPr>
            </w:pPr>
            <w:hyperlink r:id="rId72">
              <w:r>
                <w:rPr>
                  <w:color w:val="1155CC"/>
                  <w:sz w:val="21"/>
                  <w:szCs w:val="21"/>
                  <w:u w:val="single"/>
                </w:rPr>
                <w:t xml:space="preserve">What Do Rx, Rx BIN, Rx Grp, And Rx PCN Mean </w:t>
              </w:r>
              <w:proofErr w:type="gramStart"/>
              <w:r>
                <w:rPr>
                  <w:color w:val="1155CC"/>
                  <w:sz w:val="21"/>
                  <w:szCs w:val="21"/>
                  <w:u w:val="single"/>
                </w:rPr>
                <w:t>On</w:t>
              </w:r>
              <w:proofErr w:type="gramEnd"/>
              <w:r>
                <w:rPr>
                  <w:color w:val="1155CC"/>
                  <w:sz w:val="21"/>
                  <w:szCs w:val="21"/>
                  <w:u w:val="single"/>
                </w:rPr>
                <w:t xml:space="preserve"> An Insurance Card?</w:t>
              </w:r>
            </w:hyperlink>
          </w:p>
          <w:p w14:paraId="56EB3EDF" w14:textId="77777777" w:rsidR="00A04BAF" w:rsidRDefault="00000000">
            <w:pPr>
              <w:numPr>
                <w:ilvl w:val="1"/>
                <w:numId w:val="39"/>
              </w:numPr>
              <w:pBdr>
                <w:top w:val="nil"/>
                <w:left w:val="nil"/>
                <w:bottom w:val="nil"/>
                <w:right w:val="nil"/>
                <w:between w:val="nil"/>
              </w:pBdr>
              <w:ind w:left="1350"/>
              <w:rPr>
                <w:sz w:val="21"/>
                <w:szCs w:val="21"/>
              </w:rPr>
            </w:pPr>
            <w:r>
              <w:rPr>
                <w:sz w:val="21"/>
                <w:szCs w:val="21"/>
                <w:u w:val="single"/>
              </w:rPr>
              <w:t>Important note:</w:t>
            </w:r>
            <w:r>
              <w:rPr>
                <w:sz w:val="21"/>
                <w:szCs w:val="21"/>
              </w:rPr>
              <w:t xml:space="preserve"> Check whether the patient or someone else is the policyholder. </w:t>
            </w:r>
          </w:p>
          <w:p w14:paraId="19D7D4F8" w14:textId="77777777" w:rsidR="00A04BAF" w:rsidRDefault="00000000">
            <w:pPr>
              <w:numPr>
                <w:ilvl w:val="0"/>
                <w:numId w:val="39"/>
              </w:numPr>
              <w:pBdr>
                <w:top w:val="nil"/>
                <w:left w:val="nil"/>
                <w:bottom w:val="nil"/>
                <w:right w:val="nil"/>
                <w:between w:val="nil"/>
              </w:pBdr>
              <w:rPr>
                <w:sz w:val="21"/>
                <w:szCs w:val="21"/>
              </w:rPr>
            </w:pPr>
            <w:hyperlink r:id="rId73">
              <w:r>
                <w:rPr>
                  <w:color w:val="1155CC"/>
                  <w:sz w:val="21"/>
                  <w:szCs w:val="21"/>
                  <w:u w:val="single"/>
                </w:rPr>
                <w:t xml:space="preserve">Specialty Pharmacy Insurance Terms - Supplemental </w:t>
              </w:r>
            </w:hyperlink>
            <w:hyperlink r:id="rId74">
              <w:r>
                <w:rPr>
                  <w:color w:val="1155CC"/>
                  <w:sz w:val="21"/>
                  <w:szCs w:val="21"/>
                  <w:u w:val="single"/>
                </w:rPr>
                <w:t>OCE</w:t>
              </w:r>
            </w:hyperlink>
            <w:hyperlink r:id="rId75">
              <w:r>
                <w:rPr>
                  <w:color w:val="1155CC"/>
                  <w:sz w:val="21"/>
                  <w:szCs w:val="21"/>
                  <w:u w:val="single"/>
                </w:rPr>
                <w:t xml:space="preserve"> sheet </w:t>
              </w:r>
            </w:hyperlink>
          </w:p>
          <w:p w14:paraId="0811ED69" w14:textId="77777777" w:rsidR="00A04BAF" w:rsidRDefault="00A04BAF">
            <w:pPr>
              <w:pBdr>
                <w:top w:val="nil"/>
                <w:left w:val="nil"/>
                <w:bottom w:val="nil"/>
                <w:right w:val="nil"/>
                <w:between w:val="nil"/>
              </w:pBdr>
              <w:ind w:left="720"/>
              <w:rPr>
                <w:sz w:val="21"/>
                <w:szCs w:val="21"/>
              </w:rPr>
            </w:pPr>
          </w:p>
        </w:tc>
      </w:tr>
      <w:tr w:rsidR="00A04BAF" w14:paraId="0004287A" w14:textId="77777777">
        <w:trPr>
          <w:trHeight w:val="423"/>
        </w:trPr>
        <w:tc>
          <w:tcPr>
            <w:tcW w:w="2335" w:type="dxa"/>
            <w:vMerge/>
            <w:tcMar>
              <w:top w:w="29" w:type="dxa"/>
              <w:left w:w="29" w:type="dxa"/>
              <w:bottom w:w="29" w:type="dxa"/>
              <w:right w:w="29" w:type="dxa"/>
            </w:tcMar>
            <w:vAlign w:val="center"/>
          </w:tcPr>
          <w:p w14:paraId="14CACD3C"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4330337D" w14:textId="77777777" w:rsidR="00A04BAF" w:rsidRDefault="00000000">
            <w:pPr>
              <w:numPr>
                <w:ilvl w:val="0"/>
                <w:numId w:val="44"/>
              </w:numPr>
              <w:pBdr>
                <w:top w:val="nil"/>
                <w:left w:val="nil"/>
                <w:bottom w:val="nil"/>
                <w:right w:val="nil"/>
                <w:between w:val="nil"/>
              </w:pBdr>
              <w:ind w:left="360"/>
              <w:rPr>
                <w:rFonts w:eastAsia="Calibri"/>
                <w:sz w:val="21"/>
                <w:szCs w:val="21"/>
              </w:rPr>
            </w:pPr>
            <w:r>
              <w:rPr>
                <w:rFonts w:eastAsia="Calibri"/>
                <w:sz w:val="21"/>
                <w:szCs w:val="21"/>
              </w:rPr>
              <w:t xml:space="preserve">Compare the parts of Medicare part B, part D, and Federal Plans, including specific billing rules, regulations, and compliances. </w:t>
            </w:r>
          </w:p>
          <w:p w14:paraId="2B342132" w14:textId="77777777" w:rsidR="00A04BAF" w:rsidRDefault="00000000">
            <w:pPr>
              <w:numPr>
                <w:ilvl w:val="0"/>
                <w:numId w:val="21"/>
              </w:numPr>
              <w:pBdr>
                <w:top w:val="nil"/>
                <w:left w:val="nil"/>
                <w:bottom w:val="nil"/>
                <w:right w:val="nil"/>
                <w:between w:val="nil"/>
              </w:pBdr>
              <w:ind w:left="720"/>
              <w:rPr>
                <w:sz w:val="21"/>
                <w:szCs w:val="21"/>
              </w:rPr>
            </w:pPr>
            <w:hyperlink r:id="rId76">
              <w:r>
                <w:rPr>
                  <w:color w:val="1155CC"/>
                  <w:sz w:val="21"/>
                  <w:szCs w:val="21"/>
                  <w:u w:val="single"/>
                </w:rPr>
                <w:t xml:space="preserve">General information regarding Medicare &amp; parts of Medicare </w:t>
              </w:r>
            </w:hyperlink>
          </w:p>
          <w:p w14:paraId="09EA4C64" w14:textId="77777777" w:rsidR="00A04BAF" w:rsidRDefault="00000000">
            <w:pPr>
              <w:numPr>
                <w:ilvl w:val="1"/>
                <w:numId w:val="21"/>
              </w:numPr>
              <w:pBdr>
                <w:top w:val="nil"/>
                <w:left w:val="nil"/>
                <w:bottom w:val="nil"/>
                <w:right w:val="nil"/>
                <w:between w:val="nil"/>
              </w:pBdr>
              <w:ind w:left="1350"/>
              <w:rPr>
                <w:sz w:val="21"/>
                <w:szCs w:val="21"/>
              </w:rPr>
            </w:pPr>
            <w:hyperlink r:id="rId77">
              <w:r>
                <w:rPr>
                  <w:color w:val="1155CC"/>
                  <w:sz w:val="21"/>
                  <w:szCs w:val="21"/>
                  <w:u w:val="single"/>
                </w:rPr>
                <w:t>Another great resource on this topic</w:t>
              </w:r>
            </w:hyperlink>
          </w:p>
          <w:p w14:paraId="7C8147E7" w14:textId="77777777" w:rsidR="00A04BAF" w:rsidRDefault="00000000">
            <w:pPr>
              <w:numPr>
                <w:ilvl w:val="0"/>
                <w:numId w:val="21"/>
              </w:numPr>
              <w:pBdr>
                <w:top w:val="nil"/>
                <w:left w:val="nil"/>
                <w:bottom w:val="nil"/>
                <w:right w:val="nil"/>
                <w:between w:val="nil"/>
              </w:pBdr>
              <w:ind w:left="720"/>
              <w:rPr>
                <w:sz w:val="21"/>
                <w:szCs w:val="21"/>
              </w:rPr>
            </w:pPr>
            <w:hyperlink r:id="rId78">
              <w:r>
                <w:rPr>
                  <w:color w:val="1155CC"/>
                  <w:sz w:val="21"/>
                  <w:szCs w:val="21"/>
                  <w:u w:val="single"/>
                </w:rPr>
                <w:t xml:space="preserve">How Medicare works </w:t>
              </w:r>
            </w:hyperlink>
          </w:p>
          <w:p w14:paraId="06B0763D" w14:textId="77777777" w:rsidR="00A04BAF" w:rsidRDefault="00000000">
            <w:pPr>
              <w:numPr>
                <w:ilvl w:val="0"/>
                <w:numId w:val="21"/>
              </w:numPr>
              <w:pBdr>
                <w:top w:val="nil"/>
                <w:left w:val="nil"/>
                <w:bottom w:val="nil"/>
                <w:right w:val="nil"/>
                <w:between w:val="nil"/>
              </w:pBdr>
              <w:ind w:left="720"/>
              <w:rPr>
                <w:sz w:val="21"/>
                <w:szCs w:val="21"/>
              </w:rPr>
            </w:pPr>
            <w:hyperlink r:id="rId79">
              <w:r>
                <w:rPr>
                  <w:color w:val="1155CC"/>
                  <w:sz w:val="21"/>
                  <w:szCs w:val="21"/>
                  <w:u w:val="single"/>
                </w:rPr>
                <w:t>Medicare Advantage plans (also referred to as Medicare Part C)</w:t>
              </w:r>
            </w:hyperlink>
          </w:p>
          <w:p w14:paraId="3AB4A574" w14:textId="77777777" w:rsidR="00A04BAF" w:rsidRDefault="00000000">
            <w:pPr>
              <w:numPr>
                <w:ilvl w:val="0"/>
                <w:numId w:val="21"/>
              </w:numPr>
              <w:pBdr>
                <w:top w:val="nil"/>
                <w:left w:val="nil"/>
                <w:bottom w:val="nil"/>
                <w:right w:val="nil"/>
                <w:between w:val="nil"/>
              </w:pBdr>
              <w:ind w:left="720"/>
              <w:rPr>
                <w:sz w:val="21"/>
                <w:szCs w:val="21"/>
              </w:rPr>
            </w:pPr>
            <w:hyperlink r:id="rId80">
              <w:r>
                <w:rPr>
                  <w:color w:val="1155CC"/>
                  <w:sz w:val="21"/>
                  <w:szCs w:val="21"/>
                  <w:u w:val="single"/>
                </w:rPr>
                <w:t>What Medicare Part D drug plans cover (Formulary, generic drugs, tiers)</w:t>
              </w:r>
            </w:hyperlink>
          </w:p>
          <w:p w14:paraId="3F3C1BD2" w14:textId="77777777" w:rsidR="00A04BAF" w:rsidRDefault="00A04BAF">
            <w:pPr>
              <w:pBdr>
                <w:top w:val="nil"/>
                <w:left w:val="nil"/>
                <w:bottom w:val="nil"/>
                <w:right w:val="nil"/>
                <w:between w:val="nil"/>
              </w:pBdr>
              <w:ind w:left="1440"/>
              <w:rPr>
                <w:sz w:val="21"/>
                <w:szCs w:val="21"/>
              </w:rPr>
            </w:pPr>
          </w:p>
        </w:tc>
      </w:tr>
      <w:tr w:rsidR="00A04BAF" w14:paraId="03883A0C" w14:textId="77777777">
        <w:trPr>
          <w:trHeight w:val="423"/>
        </w:trPr>
        <w:tc>
          <w:tcPr>
            <w:tcW w:w="2335" w:type="dxa"/>
            <w:vMerge/>
            <w:tcMar>
              <w:top w:w="29" w:type="dxa"/>
              <w:left w:w="29" w:type="dxa"/>
              <w:bottom w:w="29" w:type="dxa"/>
              <w:right w:w="29" w:type="dxa"/>
            </w:tcMar>
            <w:vAlign w:val="center"/>
          </w:tcPr>
          <w:p w14:paraId="3A9173FD"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791B7611"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Describe the use of TRICARE and TRICARE Prime plans.</w:t>
            </w:r>
          </w:p>
          <w:p w14:paraId="2D8D6AFB" w14:textId="77777777" w:rsidR="00A04BAF" w:rsidRDefault="00000000">
            <w:pPr>
              <w:numPr>
                <w:ilvl w:val="0"/>
                <w:numId w:val="36"/>
              </w:numPr>
              <w:pBdr>
                <w:top w:val="nil"/>
                <w:left w:val="nil"/>
                <w:bottom w:val="nil"/>
                <w:right w:val="nil"/>
                <w:between w:val="nil"/>
              </w:pBdr>
              <w:ind w:left="720"/>
              <w:rPr>
                <w:sz w:val="21"/>
                <w:szCs w:val="21"/>
              </w:rPr>
            </w:pPr>
            <w:hyperlink r:id="rId81">
              <w:r>
                <w:rPr>
                  <w:color w:val="1155CC"/>
                  <w:sz w:val="21"/>
                  <w:szCs w:val="21"/>
                  <w:u w:val="single"/>
                </w:rPr>
                <w:t xml:space="preserve">Available TRICARE plans </w:t>
              </w:r>
            </w:hyperlink>
          </w:p>
          <w:p w14:paraId="254DDBF4" w14:textId="77777777" w:rsidR="00A04BAF" w:rsidRDefault="00000000">
            <w:pPr>
              <w:numPr>
                <w:ilvl w:val="0"/>
                <w:numId w:val="36"/>
              </w:numPr>
              <w:pBdr>
                <w:top w:val="nil"/>
                <w:left w:val="nil"/>
                <w:bottom w:val="nil"/>
                <w:right w:val="nil"/>
                <w:between w:val="nil"/>
              </w:pBdr>
              <w:ind w:left="720"/>
              <w:rPr>
                <w:sz w:val="21"/>
                <w:szCs w:val="21"/>
              </w:rPr>
            </w:pPr>
            <w:hyperlink r:id="rId82">
              <w:r>
                <w:rPr>
                  <w:color w:val="1155CC"/>
                  <w:sz w:val="21"/>
                  <w:szCs w:val="21"/>
                  <w:u w:val="single"/>
                </w:rPr>
                <w:t>Eligibility &amp; Types of Beneficiaries</w:t>
              </w:r>
            </w:hyperlink>
          </w:p>
          <w:p w14:paraId="36FBDF08" w14:textId="77777777" w:rsidR="00A04BAF" w:rsidRDefault="00000000">
            <w:pPr>
              <w:numPr>
                <w:ilvl w:val="0"/>
                <w:numId w:val="36"/>
              </w:numPr>
              <w:pBdr>
                <w:top w:val="nil"/>
                <w:left w:val="nil"/>
                <w:bottom w:val="nil"/>
                <w:right w:val="nil"/>
                <w:between w:val="nil"/>
              </w:pBdr>
              <w:ind w:left="720"/>
              <w:rPr>
                <w:sz w:val="21"/>
                <w:szCs w:val="21"/>
              </w:rPr>
            </w:pPr>
            <w:hyperlink r:id="rId83">
              <w:r>
                <w:rPr>
                  <w:color w:val="1155CC"/>
                  <w:sz w:val="21"/>
                  <w:szCs w:val="21"/>
                  <w:u w:val="single"/>
                </w:rPr>
                <w:t xml:space="preserve">TRICARE Prime  </w:t>
              </w:r>
            </w:hyperlink>
          </w:p>
          <w:p w14:paraId="77A80301" w14:textId="77777777" w:rsidR="00A04BAF" w:rsidRDefault="00A04BAF">
            <w:pPr>
              <w:pBdr>
                <w:top w:val="nil"/>
                <w:left w:val="nil"/>
                <w:bottom w:val="nil"/>
                <w:right w:val="nil"/>
                <w:between w:val="nil"/>
              </w:pBdr>
              <w:ind w:left="1440"/>
              <w:rPr>
                <w:sz w:val="21"/>
                <w:szCs w:val="21"/>
              </w:rPr>
            </w:pPr>
          </w:p>
        </w:tc>
      </w:tr>
      <w:tr w:rsidR="00A04BAF" w14:paraId="0E7B27A5" w14:textId="77777777">
        <w:trPr>
          <w:trHeight w:val="423"/>
        </w:trPr>
        <w:tc>
          <w:tcPr>
            <w:tcW w:w="2335" w:type="dxa"/>
            <w:vMerge/>
            <w:tcMar>
              <w:top w:w="29" w:type="dxa"/>
              <w:left w:w="29" w:type="dxa"/>
              <w:bottom w:w="29" w:type="dxa"/>
              <w:right w:w="29" w:type="dxa"/>
            </w:tcMar>
            <w:vAlign w:val="center"/>
          </w:tcPr>
          <w:p w14:paraId="1C279B6E"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36827FDC"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 xml:space="preserve">Understand what commercial health insurance plans are and the types of these plans available. </w:t>
            </w:r>
          </w:p>
          <w:p w14:paraId="476FFDE7" w14:textId="77777777" w:rsidR="00A04BAF" w:rsidRDefault="00000000">
            <w:pPr>
              <w:numPr>
                <w:ilvl w:val="0"/>
                <w:numId w:val="29"/>
              </w:numPr>
              <w:pBdr>
                <w:top w:val="nil"/>
                <w:left w:val="nil"/>
                <w:bottom w:val="nil"/>
                <w:right w:val="nil"/>
                <w:between w:val="nil"/>
              </w:pBdr>
              <w:ind w:left="720"/>
              <w:rPr>
                <w:sz w:val="21"/>
                <w:szCs w:val="21"/>
              </w:rPr>
            </w:pPr>
            <w:hyperlink r:id="rId84">
              <w:r>
                <w:rPr>
                  <w:color w:val="1155CC"/>
                  <w:sz w:val="21"/>
                  <w:szCs w:val="21"/>
                  <w:u w:val="single"/>
                </w:rPr>
                <w:t xml:space="preserve">Commercial health insurance plans </w:t>
              </w:r>
            </w:hyperlink>
          </w:p>
          <w:p w14:paraId="2E6C5EBC" w14:textId="77777777" w:rsidR="00A04BAF" w:rsidRDefault="00A04BAF">
            <w:pPr>
              <w:pBdr>
                <w:top w:val="nil"/>
                <w:left w:val="nil"/>
                <w:bottom w:val="nil"/>
                <w:right w:val="nil"/>
                <w:between w:val="nil"/>
              </w:pBdr>
              <w:ind w:left="1440"/>
              <w:rPr>
                <w:sz w:val="21"/>
                <w:szCs w:val="21"/>
              </w:rPr>
            </w:pPr>
          </w:p>
        </w:tc>
      </w:tr>
      <w:tr w:rsidR="00A04BAF" w14:paraId="2308BE66" w14:textId="77777777">
        <w:trPr>
          <w:trHeight w:val="423"/>
        </w:trPr>
        <w:tc>
          <w:tcPr>
            <w:tcW w:w="2335" w:type="dxa"/>
            <w:vMerge/>
            <w:tcMar>
              <w:top w:w="29" w:type="dxa"/>
              <w:left w:w="29" w:type="dxa"/>
              <w:bottom w:w="29" w:type="dxa"/>
              <w:right w:w="29" w:type="dxa"/>
            </w:tcMar>
            <w:vAlign w:val="center"/>
          </w:tcPr>
          <w:p w14:paraId="25AC9426"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68BC39EA"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Be aware of the functions of drug manufacturer copay cards and understand their use.</w:t>
            </w:r>
          </w:p>
          <w:p w14:paraId="1806A41F" w14:textId="77777777" w:rsidR="00A04BAF" w:rsidRDefault="00000000">
            <w:pPr>
              <w:numPr>
                <w:ilvl w:val="0"/>
                <w:numId w:val="38"/>
              </w:numPr>
              <w:pBdr>
                <w:top w:val="nil"/>
                <w:left w:val="nil"/>
                <w:bottom w:val="nil"/>
                <w:right w:val="nil"/>
                <w:between w:val="nil"/>
              </w:pBdr>
              <w:ind w:left="720"/>
              <w:rPr>
                <w:sz w:val="21"/>
                <w:szCs w:val="21"/>
              </w:rPr>
            </w:pPr>
            <w:hyperlink r:id="rId85">
              <w:proofErr w:type="spellStart"/>
              <w:r>
                <w:rPr>
                  <w:color w:val="1155CC"/>
                  <w:sz w:val="21"/>
                  <w:szCs w:val="21"/>
                  <w:u w:val="single"/>
                </w:rPr>
                <w:t>GoodRx</w:t>
              </w:r>
              <w:proofErr w:type="spellEnd"/>
              <w:r>
                <w:rPr>
                  <w:color w:val="1155CC"/>
                  <w:sz w:val="21"/>
                  <w:szCs w:val="21"/>
                  <w:u w:val="single"/>
                </w:rPr>
                <w:t xml:space="preserve"> - What Are Manufacturer Copay cards? </w:t>
              </w:r>
            </w:hyperlink>
          </w:p>
          <w:p w14:paraId="51D2F222" w14:textId="77777777" w:rsidR="00A04BAF" w:rsidRDefault="00000000">
            <w:pPr>
              <w:numPr>
                <w:ilvl w:val="0"/>
                <w:numId w:val="38"/>
              </w:numPr>
              <w:pBdr>
                <w:top w:val="nil"/>
                <w:left w:val="nil"/>
                <w:bottom w:val="nil"/>
                <w:right w:val="nil"/>
                <w:between w:val="nil"/>
              </w:pBdr>
              <w:ind w:left="720"/>
              <w:rPr>
                <w:sz w:val="21"/>
                <w:szCs w:val="21"/>
              </w:rPr>
            </w:pPr>
            <w:hyperlink r:id="rId86">
              <w:proofErr w:type="spellStart"/>
              <w:r>
                <w:rPr>
                  <w:color w:val="1155CC"/>
                  <w:sz w:val="21"/>
                  <w:szCs w:val="21"/>
                  <w:u w:val="single"/>
                </w:rPr>
                <w:t>Medicareafaq</w:t>
              </w:r>
              <w:proofErr w:type="spellEnd"/>
              <w:r>
                <w:rPr>
                  <w:color w:val="1155CC"/>
                  <w:sz w:val="21"/>
                  <w:szCs w:val="21"/>
                  <w:u w:val="single"/>
                </w:rPr>
                <w:t xml:space="preserve"> - Prescription Discount Cards and Coupons for Medicare Beneficiaries</w:t>
              </w:r>
            </w:hyperlink>
          </w:p>
          <w:p w14:paraId="249FD706" w14:textId="77777777" w:rsidR="00A04BAF" w:rsidRDefault="00A04BAF">
            <w:pPr>
              <w:pBdr>
                <w:top w:val="nil"/>
                <w:left w:val="nil"/>
                <w:bottom w:val="nil"/>
                <w:right w:val="nil"/>
                <w:between w:val="nil"/>
              </w:pBdr>
              <w:ind w:left="1440"/>
              <w:rPr>
                <w:sz w:val="21"/>
                <w:szCs w:val="21"/>
              </w:rPr>
            </w:pPr>
          </w:p>
        </w:tc>
      </w:tr>
      <w:tr w:rsidR="00A04BAF" w14:paraId="6646C0BB" w14:textId="77777777">
        <w:trPr>
          <w:trHeight w:val="423"/>
        </w:trPr>
        <w:tc>
          <w:tcPr>
            <w:tcW w:w="2335" w:type="dxa"/>
            <w:vMerge/>
            <w:tcMar>
              <w:top w:w="29" w:type="dxa"/>
              <w:left w:w="29" w:type="dxa"/>
              <w:bottom w:w="29" w:type="dxa"/>
              <w:right w:w="29" w:type="dxa"/>
            </w:tcMar>
            <w:vAlign w:val="center"/>
          </w:tcPr>
          <w:p w14:paraId="217D11E5"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56243291"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Differentiate between Medical billing and pharmacy billing.</w:t>
            </w:r>
          </w:p>
          <w:p w14:paraId="45B4BD3E" w14:textId="77777777" w:rsidR="00A04BAF" w:rsidRDefault="00000000">
            <w:pPr>
              <w:numPr>
                <w:ilvl w:val="0"/>
                <w:numId w:val="45"/>
              </w:numPr>
              <w:pBdr>
                <w:top w:val="nil"/>
                <w:left w:val="nil"/>
                <w:bottom w:val="nil"/>
                <w:right w:val="nil"/>
                <w:between w:val="nil"/>
              </w:pBdr>
              <w:rPr>
                <w:sz w:val="21"/>
                <w:szCs w:val="21"/>
              </w:rPr>
            </w:pPr>
            <w:hyperlink r:id="rId87">
              <w:proofErr w:type="spellStart"/>
              <w:r>
                <w:rPr>
                  <w:color w:val="1155CC"/>
                  <w:sz w:val="21"/>
                  <w:szCs w:val="21"/>
                  <w:u w:val="single"/>
                </w:rPr>
                <w:t>GoodRx</w:t>
              </w:r>
              <w:proofErr w:type="spellEnd"/>
              <w:r>
                <w:rPr>
                  <w:color w:val="1155CC"/>
                  <w:sz w:val="21"/>
                  <w:szCs w:val="21"/>
                  <w:u w:val="single"/>
                </w:rPr>
                <w:t xml:space="preserve"> - Medical vs. Pharmacy Billing: A Guide for Providers</w:t>
              </w:r>
            </w:hyperlink>
          </w:p>
          <w:p w14:paraId="41CCC1D3" w14:textId="77777777" w:rsidR="00A04BAF" w:rsidRDefault="00000000">
            <w:pPr>
              <w:numPr>
                <w:ilvl w:val="0"/>
                <w:numId w:val="45"/>
              </w:numPr>
              <w:pBdr>
                <w:top w:val="nil"/>
                <w:left w:val="nil"/>
                <w:bottom w:val="nil"/>
                <w:right w:val="nil"/>
                <w:between w:val="nil"/>
              </w:pBdr>
              <w:rPr>
                <w:sz w:val="21"/>
                <w:szCs w:val="21"/>
              </w:rPr>
            </w:pPr>
            <w:hyperlink r:id="rId88">
              <w:proofErr w:type="spellStart"/>
              <w:r>
                <w:rPr>
                  <w:color w:val="1155CC"/>
                  <w:sz w:val="21"/>
                  <w:szCs w:val="21"/>
                  <w:u w:val="single"/>
                </w:rPr>
                <w:t>EnlivenHealth</w:t>
              </w:r>
              <w:proofErr w:type="spellEnd"/>
              <w:r>
                <w:rPr>
                  <w:color w:val="1155CC"/>
                  <w:sz w:val="21"/>
                  <w:szCs w:val="21"/>
                  <w:u w:val="single"/>
                </w:rPr>
                <w:t xml:space="preserve"> - Medical Billing Versus Pharmacy Billing: What’s the Difference?</w:t>
              </w:r>
            </w:hyperlink>
          </w:p>
          <w:p w14:paraId="67348E5F" w14:textId="77777777" w:rsidR="00A04BAF" w:rsidRDefault="00A04BAF">
            <w:pPr>
              <w:pBdr>
                <w:top w:val="nil"/>
                <w:left w:val="nil"/>
                <w:bottom w:val="nil"/>
                <w:right w:val="nil"/>
                <w:between w:val="nil"/>
              </w:pBdr>
              <w:ind w:left="720"/>
              <w:rPr>
                <w:sz w:val="21"/>
                <w:szCs w:val="21"/>
              </w:rPr>
            </w:pPr>
          </w:p>
        </w:tc>
      </w:tr>
      <w:tr w:rsidR="00A04BAF" w14:paraId="3F75A7B1" w14:textId="77777777">
        <w:trPr>
          <w:trHeight w:val="423"/>
        </w:trPr>
        <w:tc>
          <w:tcPr>
            <w:tcW w:w="2335" w:type="dxa"/>
            <w:vMerge/>
            <w:tcMar>
              <w:top w:w="29" w:type="dxa"/>
              <w:left w:w="29" w:type="dxa"/>
              <w:bottom w:w="29" w:type="dxa"/>
              <w:right w:w="29" w:type="dxa"/>
            </w:tcMar>
            <w:vAlign w:val="center"/>
          </w:tcPr>
          <w:p w14:paraId="435CA731"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5486D3CC"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Understand how to navigate patient assistance options.</w:t>
            </w:r>
          </w:p>
          <w:p w14:paraId="53782082" w14:textId="77777777" w:rsidR="00A04BAF" w:rsidRDefault="00000000">
            <w:pPr>
              <w:numPr>
                <w:ilvl w:val="0"/>
                <w:numId w:val="28"/>
              </w:numPr>
              <w:ind w:left="720"/>
              <w:rPr>
                <w:sz w:val="21"/>
                <w:szCs w:val="21"/>
              </w:rPr>
            </w:pPr>
            <w:hyperlink r:id="rId89">
              <w:proofErr w:type="spellStart"/>
              <w:r>
                <w:rPr>
                  <w:color w:val="1155CC"/>
                  <w:sz w:val="21"/>
                  <w:szCs w:val="21"/>
                  <w:u w:val="single"/>
                </w:rPr>
                <w:t>GoodRx</w:t>
              </w:r>
              <w:proofErr w:type="spellEnd"/>
              <w:r>
                <w:rPr>
                  <w:color w:val="1155CC"/>
                  <w:sz w:val="21"/>
                  <w:szCs w:val="21"/>
                  <w:u w:val="single"/>
                </w:rPr>
                <w:t xml:space="preserve">- What Are Patient Assistance Programs? </w:t>
              </w:r>
            </w:hyperlink>
          </w:p>
          <w:p w14:paraId="42840E8B" w14:textId="77777777" w:rsidR="00A04BAF" w:rsidRDefault="00000000">
            <w:pPr>
              <w:numPr>
                <w:ilvl w:val="0"/>
                <w:numId w:val="11"/>
              </w:numPr>
              <w:rPr>
                <w:sz w:val="21"/>
                <w:szCs w:val="21"/>
              </w:rPr>
            </w:pPr>
            <w:hyperlink r:id="rId90">
              <w:r>
                <w:rPr>
                  <w:color w:val="1155CC"/>
                  <w:sz w:val="21"/>
                  <w:szCs w:val="21"/>
                  <w:u w:val="single"/>
                </w:rPr>
                <w:t>NCODA's Financial Assistance Tool</w:t>
              </w:r>
            </w:hyperlink>
          </w:p>
          <w:p w14:paraId="5F2EB2E0" w14:textId="77777777" w:rsidR="00A04BAF" w:rsidRDefault="00000000">
            <w:pPr>
              <w:numPr>
                <w:ilvl w:val="1"/>
                <w:numId w:val="11"/>
              </w:numPr>
              <w:ind w:left="1350"/>
              <w:rPr>
                <w:sz w:val="21"/>
                <w:szCs w:val="21"/>
              </w:rPr>
            </w:pPr>
            <w:r>
              <w:rPr>
                <w:sz w:val="21"/>
                <w:szCs w:val="21"/>
              </w:rPr>
              <w:t>Provides up-to-</w:t>
            </w:r>
            <w:proofErr w:type="gramStart"/>
            <w:r>
              <w:rPr>
                <w:sz w:val="21"/>
                <w:szCs w:val="21"/>
              </w:rPr>
              <w:t>date  and</w:t>
            </w:r>
            <w:proofErr w:type="gramEnd"/>
            <w:r>
              <w:rPr>
                <w:sz w:val="21"/>
                <w:szCs w:val="21"/>
              </w:rPr>
              <w:t xml:space="preserve"> comprehensive financial resource information on many chemotherapy and cancer treatment options </w:t>
            </w:r>
          </w:p>
          <w:p w14:paraId="1D91270D" w14:textId="77777777" w:rsidR="00A04BAF" w:rsidRDefault="00000000">
            <w:pPr>
              <w:numPr>
                <w:ilvl w:val="1"/>
                <w:numId w:val="11"/>
              </w:numPr>
              <w:ind w:left="1350"/>
              <w:rPr>
                <w:sz w:val="21"/>
                <w:szCs w:val="21"/>
              </w:rPr>
            </w:pPr>
            <w:r>
              <w:rPr>
                <w:sz w:val="21"/>
                <w:szCs w:val="21"/>
              </w:rPr>
              <w:t xml:space="preserve">It is an </w:t>
            </w:r>
            <w:proofErr w:type="gramStart"/>
            <w:r>
              <w:rPr>
                <w:sz w:val="21"/>
                <w:szCs w:val="21"/>
              </w:rPr>
              <w:t>excellent  resource</w:t>
            </w:r>
            <w:proofErr w:type="gramEnd"/>
            <w:r>
              <w:rPr>
                <w:sz w:val="21"/>
                <w:szCs w:val="21"/>
              </w:rPr>
              <w:t xml:space="preserve"> for oncology caregivers to assist patients who struggle to pay for cancer treatment</w:t>
            </w:r>
          </w:p>
          <w:p w14:paraId="6493D1DF" w14:textId="77777777" w:rsidR="00A04BAF" w:rsidRDefault="00000000">
            <w:pPr>
              <w:numPr>
                <w:ilvl w:val="0"/>
                <w:numId w:val="11"/>
              </w:numPr>
              <w:rPr>
                <w:sz w:val="21"/>
                <w:szCs w:val="21"/>
              </w:rPr>
            </w:pPr>
            <w:r>
              <w:rPr>
                <w:b/>
                <w:sz w:val="21"/>
                <w:szCs w:val="21"/>
              </w:rPr>
              <w:t xml:space="preserve">Pan Foundation’s </w:t>
            </w:r>
            <w:proofErr w:type="spellStart"/>
            <w:r>
              <w:rPr>
                <w:b/>
                <w:sz w:val="21"/>
                <w:szCs w:val="21"/>
              </w:rPr>
              <w:t>FundFinder</w:t>
            </w:r>
            <w:proofErr w:type="spellEnd"/>
            <w:r>
              <w:rPr>
                <w:b/>
                <w:sz w:val="21"/>
                <w:szCs w:val="21"/>
              </w:rPr>
              <w:t xml:space="preserve"> </w:t>
            </w:r>
            <w:r>
              <w:rPr>
                <w:sz w:val="21"/>
                <w:szCs w:val="21"/>
              </w:rPr>
              <w:t xml:space="preserve">→ </w:t>
            </w:r>
            <w:hyperlink r:id="rId91">
              <w:r>
                <w:rPr>
                  <w:color w:val="1155CC"/>
                  <w:sz w:val="21"/>
                  <w:szCs w:val="21"/>
                  <w:u w:val="single"/>
                </w:rPr>
                <w:t xml:space="preserve">Signup for </w:t>
              </w:r>
              <w:proofErr w:type="spellStart"/>
              <w:r>
                <w:rPr>
                  <w:color w:val="1155CC"/>
                  <w:sz w:val="21"/>
                  <w:szCs w:val="21"/>
                  <w:u w:val="single"/>
                </w:rPr>
                <w:t>FundFinder</w:t>
              </w:r>
              <w:proofErr w:type="spellEnd"/>
            </w:hyperlink>
            <w:r>
              <w:rPr>
                <w:sz w:val="21"/>
                <w:szCs w:val="21"/>
              </w:rPr>
              <w:t xml:space="preserve">  </w:t>
            </w:r>
          </w:p>
          <w:p w14:paraId="15E7420A" w14:textId="77777777" w:rsidR="00A04BAF" w:rsidRDefault="00000000">
            <w:pPr>
              <w:numPr>
                <w:ilvl w:val="1"/>
                <w:numId w:val="11"/>
              </w:numPr>
              <w:ind w:left="1350"/>
              <w:rPr>
                <w:sz w:val="21"/>
                <w:szCs w:val="21"/>
              </w:rPr>
            </w:pPr>
            <w:proofErr w:type="spellStart"/>
            <w:r>
              <w:rPr>
                <w:sz w:val="21"/>
                <w:szCs w:val="21"/>
              </w:rPr>
              <w:t>FundFinder</w:t>
            </w:r>
            <w:proofErr w:type="spellEnd"/>
            <w:r>
              <w:rPr>
                <w:sz w:val="21"/>
                <w:szCs w:val="21"/>
              </w:rPr>
              <w:t xml:space="preserve"> is a free, simple web app that can be used on a computer or mobile device </w:t>
            </w:r>
          </w:p>
          <w:p w14:paraId="63DD2DEE" w14:textId="77777777" w:rsidR="00A04BAF" w:rsidRDefault="00000000">
            <w:pPr>
              <w:numPr>
                <w:ilvl w:val="1"/>
                <w:numId w:val="11"/>
              </w:numPr>
              <w:ind w:left="1350"/>
              <w:rPr>
                <w:sz w:val="21"/>
                <w:szCs w:val="21"/>
              </w:rPr>
            </w:pPr>
            <w:r>
              <w:rPr>
                <w:sz w:val="21"/>
                <w:szCs w:val="21"/>
              </w:rPr>
              <w:t xml:space="preserve">When patients sign up, they can set up text message or email alerts when disease-specific funding becomes available </w:t>
            </w:r>
          </w:p>
          <w:p w14:paraId="3737FB6C" w14:textId="77777777" w:rsidR="00A04BAF" w:rsidRDefault="00000000">
            <w:pPr>
              <w:numPr>
                <w:ilvl w:val="1"/>
                <w:numId w:val="11"/>
              </w:numPr>
              <w:ind w:left="1350"/>
              <w:rPr>
                <w:sz w:val="21"/>
                <w:szCs w:val="21"/>
              </w:rPr>
            </w:pPr>
            <w:r>
              <w:rPr>
                <w:sz w:val="21"/>
                <w:szCs w:val="21"/>
              </w:rPr>
              <w:t xml:space="preserve">When patients get a notification that a fund is open, they can apply immediately </w:t>
            </w:r>
          </w:p>
          <w:p w14:paraId="79B530A7" w14:textId="77777777" w:rsidR="00A04BAF" w:rsidRDefault="00000000">
            <w:pPr>
              <w:numPr>
                <w:ilvl w:val="1"/>
                <w:numId w:val="11"/>
              </w:numPr>
              <w:ind w:left="1350"/>
              <w:rPr>
                <w:sz w:val="21"/>
                <w:szCs w:val="21"/>
              </w:rPr>
            </w:pPr>
            <w:r>
              <w:rPr>
                <w:sz w:val="21"/>
                <w:szCs w:val="21"/>
              </w:rPr>
              <w:t xml:space="preserve">Important note: The app does not guarantee financial assistance. All patient assistance is awarded on a first-come, first-served basis and subject to each foundation’s criteria </w:t>
            </w:r>
          </w:p>
          <w:p w14:paraId="37186F61" w14:textId="77777777" w:rsidR="00A04BAF" w:rsidRDefault="00A04BAF">
            <w:pPr>
              <w:ind w:left="1440"/>
              <w:rPr>
                <w:sz w:val="21"/>
                <w:szCs w:val="21"/>
              </w:rPr>
            </w:pPr>
          </w:p>
        </w:tc>
      </w:tr>
      <w:tr w:rsidR="00A04BAF" w14:paraId="7887A199" w14:textId="77777777">
        <w:trPr>
          <w:trHeight w:val="423"/>
        </w:trPr>
        <w:tc>
          <w:tcPr>
            <w:tcW w:w="2335" w:type="dxa"/>
            <w:vMerge/>
            <w:tcMar>
              <w:top w:w="29" w:type="dxa"/>
              <w:left w:w="29" w:type="dxa"/>
              <w:bottom w:w="29" w:type="dxa"/>
              <w:right w:w="29" w:type="dxa"/>
            </w:tcMar>
            <w:vAlign w:val="center"/>
          </w:tcPr>
          <w:p w14:paraId="1FAF07C5"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18C9DB93"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Understand the prior authorization procedure.</w:t>
            </w:r>
          </w:p>
          <w:p w14:paraId="12F94310" w14:textId="77777777" w:rsidR="00A04BAF" w:rsidRDefault="00000000">
            <w:pPr>
              <w:numPr>
                <w:ilvl w:val="0"/>
                <w:numId w:val="12"/>
              </w:numPr>
              <w:pBdr>
                <w:top w:val="nil"/>
                <w:left w:val="nil"/>
                <w:bottom w:val="nil"/>
                <w:right w:val="nil"/>
                <w:between w:val="nil"/>
              </w:pBdr>
              <w:ind w:left="720"/>
              <w:rPr>
                <w:sz w:val="21"/>
                <w:szCs w:val="21"/>
              </w:rPr>
            </w:pPr>
            <w:hyperlink r:id="rId92">
              <w:proofErr w:type="spellStart"/>
              <w:r>
                <w:rPr>
                  <w:color w:val="1155CC"/>
                  <w:sz w:val="21"/>
                  <w:szCs w:val="21"/>
                  <w:u w:val="single"/>
                </w:rPr>
                <w:t>PharmacyTimes</w:t>
              </w:r>
              <w:proofErr w:type="spellEnd"/>
              <w:r>
                <w:rPr>
                  <w:color w:val="1155CC"/>
                  <w:sz w:val="21"/>
                  <w:szCs w:val="21"/>
                  <w:u w:val="single"/>
                </w:rPr>
                <w:t xml:space="preserve"> - The Pharmacist's Role in Prior Authorizations</w:t>
              </w:r>
            </w:hyperlink>
          </w:p>
          <w:p w14:paraId="7F8E7A2D" w14:textId="77777777" w:rsidR="00A04BAF" w:rsidRDefault="00000000">
            <w:pPr>
              <w:numPr>
                <w:ilvl w:val="0"/>
                <w:numId w:val="12"/>
              </w:numPr>
              <w:pBdr>
                <w:top w:val="nil"/>
                <w:left w:val="nil"/>
                <w:bottom w:val="nil"/>
                <w:right w:val="nil"/>
                <w:between w:val="nil"/>
              </w:pBdr>
              <w:ind w:left="720"/>
              <w:rPr>
                <w:sz w:val="21"/>
                <w:szCs w:val="21"/>
              </w:rPr>
            </w:pPr>
            <w:hyperlink r:id="rId93">
              <w:r>
                <w:rPr>
                  <w:color w:val="1155CC"/>
                  <w:sz w:val="21"/>
                  <w:szCs w:val="21"/>
                  <w:u w:val="single"/>
                </w:rPr>
                <w:t xml:space="preserve">priorauthtraining.org - Pharmacy’s Role in the Prior Authorization Process </w:t>
              </w:r>
            </w:hyperlink>
          </w:p>
          <w:p w14:paraId="17F2077D" w14:textId="77777777" w:rsidR="00A04BAF" w:rsidRDefault="00000000">
            <w:pPr>
              <w:numPr>
                <w:ilvl w:val="0"/>
                <w:numId w:val="12"/>
              </w:numPr>
              <w:pBdr>
                <w:top w:val="nil"/>
                <w:left w:val="nil"/>
                <w:bottom w:val="nil"/>
                <w:right w:val="nil"/>
                <w:between w:val="nil"/>
              </w:pBdr>
              <w:ind w:left="720"/>
              <w:rPr>
                <w:sz w:val="21"/>
                <w:szCs w:val="21"/>
              </w:rPr>
            </w:pPr>
            <w:r>
              <w:rPr>
                <w:b/>
                <w:sz w:val="21"/>
                <w:szCs w:val="21"/>
              </w:rPr>
              <w:t xml:space="preserve">Prior authorization process flow map </w:t>
            </w:r>
          </w:p>
          <w:p w14:paraId="3B15F2B2" w14:textId="77777777" w:rsidR="00A04BAF" w:rsidRDefault="00000000">
            <w:pPr>
              <w:numPr>
                <w:ilvl w:val="1"/>
                <w:numId w:val="12"/>
              </w:numPr>
              <w:pBdr>
                <w:top w:val="nil"/>
                <w:left w:val="nil"/>
                <w:bottom w:val="nil"/>
                <w:right w:val="nil"/>
                <w:between w:val="nil"/>
              </w:pBdr>
              <w:ind w:left="1350"/>
              <w:rPr>
                <w:sz w:val="21"/>
                <w:szCs w:val="21"/>
              </w:rPr>
            </w:pPr>
            <w:r>
              <w:rPr>
                <w:sz w:val="21"/>
                <w:szCs w:val="21"/>
              </w:rPr>
              <w:t xml:space="preserve">Review </w:t>
            </w:r>
            <w:hyperlink r:id="rId94" w:anchor="_i15">
              <w:r>
                <w:rPr>
                  <w:color w:val="1155CC"/>
                  <w:sz w:val="21"/>
                  <w:szCs w:val="21"/>
                  <w:u w:val="single"/>
                </w:rPr>
                <w:t>Figure 1</w:t>
              </w:r>
            </w:hyperlink>
          </w:p>
          <w:p w14:paraId="540C578D" w14:textId="77777777" w:rsidR="00A04BAF" w:rsidRDefault="00A04BAF">
            <w:pPr>
              <w:rPr>
                <w:sz w:val="21"/>
                <w:szCs w:val="21"/>
              </w:rPr>
            </w:pPr>
          </w:p>
        </w:tc>
      </w:tr>
      <w:tr w:rsidR="00A04BAF" w14:paraId="0927E924" w14:textId="77777777">
        <w:trPr>
          <w:trHeight w:val="541"/>
        </w:trPr>
        <w:tc>
          <w:tcPr>
            <w:tcW w:w="2335" w:type="dxa"/>
            <w:tcMar>
              <w:top w:w="29" w:type="dxa"/>
              <w:left w:w="29" w:type="dxa"/>
              <w:bottom w:w="29" w:type="dxa"/>
              <w:right w:w="29" w:type="dxa"/>
            </w:tcMar>
            <w:vAlign w:val="center"/>
          </w:tcPr>
          <w:p w14:paraId="064F6192" w14:textId="77777777" w:rsidR="00A04BAF" w:rsidRDefault="00000000">
            <w:pPr>
              <w:jc w:val="center"/>
              <w:rPr>
                <w:b/>
                <w:sz w:val="21"/>
                <w:szCs w:val="21"/>
              </w:rPr>
            </w:pPr>
            <w:r>
              <w:rPr>
                <w:b/>
                <w:sz w:val="21"/>
                <w:szCs w:val="21"/>
              </w:rPr>
              <w:t>Notes</w:t>
            </w:r>
          </w:p>
        </w:tc>
        <w:tc>
          <w:tcPr>
            <w:tcW w:w="9175" w:type="dxa"/>
            <w:vAlign w:val="center"/>
          </w:tcPr>
          <w:p w14:paraId="2E5EE29A" w14:textId="77777777" w:rsidR="00A04BAF" w:rsidRDefault="00A04BAF">
            <w:pPr>
              <w:rPr>
                <w:sz w:val="21"/>
                <w:szCs w:val="21"/>
              </w:rPr>
            </w:pPr>
          </w:p>
        </w:tc>
      </w:tr>
      <w:tr w:rsidR="00A04BAF" w14:paraId="173C3D4B" w14:textId="77777777">
        <w:trPr>
          <w:trHeight w:val="541"/>
        </w:trPr>
        <w:tc>
          <w:tcPr>
            <w:tcW w:w="2335" w:type="dxa"/>
            <w:tcMar>
              <w:top w:w="29" w:type="dxa"/>
              <w:left w:w="29" w:type="dxa"/>
              <w:bottom w:w="29" w:type="dxa"/>
              <w:right w:w="29" w:type="dxa"/>
            </w:tcMar>
            <w:vAlign w:val="center"/>
          </w:tcPr>
          <w:p w14:paraId="5B27D096"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Practice problems</w:t>
            </w:r>
          </w:p>
        </w:tc>
        <w:tc>
          <w:tcPr>
            <w:tcW w:w="9175" w:type="dxa"/>
            <w:vAlign w:val="center"/>
          </w:tcPr>
          <w:p w14:paraId="2179E169" w14:textId="77777777" w:rsidR="00A04BAF" w:rsidRDefault="00000000">
            <w:pPr>
              <w:numPr>
                <w:ilvl w:val="0"/>
                <w:numId w:val="14"/>
              </w:numPr>
              <w:pBdr>
                <w:top w:val="nil"/>
                <w:left w:val="nil"/>
                <w:bottom w:val="nil"/>
                <w:right w:val="nil"/>
                <w:between w:val="nil"/>
              </w:pBdr>
              <w:rPr>
                <w:rFonts w:eastAsia="Calibri"/>
                <w:sz w:val="21"/>
                <w:szCs w:val="21"/>
              </w:rPr>
            </w:pPr>
            <w:r>
              <w:rPr>
                <w:sz w:val="21"/>
                <w:szCs w:val="21"/>
              </w:rPr>
              <w:t>In the Medicare Donut hole, what is catastrophic coverage?</w:t>
            </w:r>
          </w:p>
          <w:p w14:paraId="5BC94798" w14:textId="77777777" w:rsidR="00A04BAF" w:rsidRDefault="00000000">
            <w:pPr>
              <w:numPr>
                <w:ilvl w:val="0"/>
                <w:numId w:val="43"/>
              </w:numPr>
              <w:pBdr>
                <w:top w:val="nil"/>
                <w:left w:val="nil"/>
                <w:bottom w:val="nil"/>
                <w:right w:val="nil"/>
                <w:between w:val="nil"/>
              </w:pBdr>
              <w:rPr>
                <w:sz w:val="21"/>
                <w:szCs w:val="21"/>
              </w:rPr>
            </w:pPr>
            <w:r>
              <w:rPr>
                <w:sz w:val="21"/>
                <w:szCs w:val="21"/>
              </w:rPr>
              <w:t>Covers 95% of drug costs</w:t>
            </w:r>
          </w:p>
          <w:p w14:paraId="53CC72E0" w14:textId="77777777" w:rsidR="00A04BAF" w:rsidRDefault="00000000">
            <w:pPr>
              <w:numPr>
                <w:ilvl w:val="0"/>
                <w:numId w:val="43"/>
              </w:numPr>
              <w:pBdr>
                <w:top w:val="nil"/>
                <w:left w:val="nil"/>
                <w:bottom w:val="nil"/>
                <w:right w:val="nil"/>
                <w:between w:val="nil"/>
              </w:pBdr>
              <w:rPr>
                <w:sz w:val="21"/>
                <w:szCs w:val="21"/>
              </w:rPr>
            </w:pPr>
            <w:r>
              <w:rPr>
                <w:sz w:val="21"/>
                <w:szCs w:val="21"/>
              </w:rPr>
              <w:t>You pay only copays for your medication</w:t>
            </w:r>
          </w:p>
          <w:p w14:paraId="655FE15A" w14:textId="77777777" w:rsidR="00A04BAF" w:rsidRDefault="00000000">
            <w:pPr>
              <w:numPr>
                <w:ilvl w:val="0"/>
                <w:numId w:val="43"/>
              </w:numPr>
              <w:pBdr>
                <w:top w:val="nil"/>
                <w:left w:val="nil"/>
                <w:bottom w:val="nil"/>
                <w:right w:val="nil"/>
                <w:between w:val="nil"/>
              </w:pBdr>
              <w:rPr>
                <w:sz w:val="21"/>
                <w:szCs w:val="21"/>
              </w:rPr>
            </w:pPr>
            <w:r>
              <w:rPr>
                <w:sz w:val="21"/>
                <w:szCs w:val="21"/>
              </w:rPr>
              <w:t>You pay a certain percentage based on the type of drug</w:t>
            </w:r>
          </w:p>
          <w:p w14:paraId="2A551BB4" w14:textId="77777777" w:rsidR="00A04BAF" w:rsidRDefault="00000000">
            <w:pPr>
              <w:numPr>
                <w:ilvl w:val="0"/>
                <w:numId w:val="43"/>
              </w:numPr>
              <w:pBdr>
                <w:top w:val="nil"/>
                <w:left w:val="nil"/>
                <w:bottom w:val="nil"/>
                <w:right w:val="nil"/>
                <w:between w:val="nil"/>
              </w:pBdr>
              <w:rPr>
                <w:sz w:val="21"/>
                <w:szCs w:val="21"/>
              </w:rPr>
            </w:pPr>
            <w:r>
              <w:rPr>
                <w:sz w:val="21"/>
                <w:szCs w:val="21"/>
              </w:rPr>
              <w:t>Your plan resets</w:t>
            </w:r>
          </w:p>
          <w:p w14:paraId="1E149259" w14:textId="77777777" w:rsidR="00A04BAF" w:rsidRDefault="00A04BAF">
            <w:pPr>
              <w:pBdr>
                <w:top w:val="nil"/>
                <w:left w:val="nil"/>
                <w:bottom w:val="nil"/>
                <w:right w:val="nil"/>
                <w:between w:val="nil"/>
              </w:pBdr>
              <w:ind w:left="1440"/>
              <w:rPr>
                <w:sz w:val="21"/>
                <w:szCs w:val="21"/>
              </w:rPr>
            </w:pPr>
          </w:p>
          <w:p w14:paraId="163F1E87" w14:textId="77777777" w:rsidR="00A04BAF" w:rsidRDefault="00000000">
            <w:pPr>
              <w:numPr>
                <w:ilvl w:val="0"/>
                <w:numId w:val="14"/>
              </w:numPr>
              <w:pBdr>
                <w:top w:val="nil"/>
                <w:left w:val="nil"/>
                <w:bottom w:val="nil"/>
                <w:right w:val="nil"/>
                <w:between w:val="nil"/>
              </w:pBdr>
              <w:rPr>
                <w:rFonts w:eastAsia="Calibri"/>
                <w:sz w:val="21"/>
                <w:szCs w:val="21"/>
              </w:rPr>
            </w:pPr>
            <w:r>
              <w:rPr>
                <w:sz w:val="21"/>
                <w:szCs w:val="21"/>
              </w:rPr>
              <w:t xml:space="preserve">What is the billing cycle for </w:t>
            </w:r>
            <w:proofErr w:type="spellStart"/>
            <w:r>
              <w:rPr>
                <w:sz w:val="21"/>
                <w:szCs w:val="21"/>
              </w:rPr>
              <w:t>palbociclib</w:t>
            </w:r>
            <w:proofErr w:type="spellEnd"/>
            <w:r>
              <w:rPr>
                <w:sz w:val="21"/>
                <w:szCs w:val="21"/>
              </w:rPr>
              <w:t>?</w:t>
            </w:r>
          </w:p>
          <w:p w14:paraId="0E82CB61" w14:textId="77777777" w:rsidR="00A04BAF" w:rsidRDefault="00000000">
            <w:pPr>
              <w:numPr>
                <w:ilvl w:val="0"/>
                <w:numId w:val="49"/>
              </w:numPr>
              <w:pBdr>
                <w:top w:val="nil"/>
                <w:left w:val="nil"/>
                <w:bottom w:val="nil"/>
                <w:right w:val="nil"/>
                <w:between w:val="nil"/>
              </w:pBdr>
              <w:rPr>
                <w:sz w:val="21"/>
                <w:szCs w:val="21"/>
              </w:rPr>
            </w:pPr>
            <w:proofErr w:type="gramStart"/>
            <w:r>
              <w:rPr>
                <w:sz w:val="21"/>
                <w:szCs w:val="21"/>
              </w:rPr>
              <w:t>21 day</w:t>
            </w:r>
            <w:proofErr w:type="gramEnd"/>
            <w:r>
              <w:rPr>
                <w:sz w:val="21"/>
                <w:szCs w:val="21"/>
              </w:rPr>
              <w:t xml:space="preserve"> cycle</w:t>
            </w:r>
          </w:p>
          <w:p w14:paraId="4AC113C4" w14:textId="77777777" w:rsidR="00A04BAF" w:rsidRDefault="00000000">
            <w:pPr>
              <w:numPr>
                <w:ilvl w:val="0"/>
                <w:numId w:val="49"/>
              </w:numPr>
              <w:pBdr>
                <w:top w:val="nil"/>
                <w:left w:val="nil"/>
                <w:bottom w:val="nil"/>
                <w:right w:val="nil"/>
                <w:between w:val="nil"/>
              </w:pBdr>
              <w:rPr>
                <w:sz w:val="21"/>
                <w:szCs w:val="21"/>
              </w:rPr>
            </w:pPr>
            <w:proofErr w:type="gramStart"/>
            <w:r>
              <w:rPr>
                <w:sz w:val="21"/>
                <w:szCs w:val="21"/>
              </w:rPr>
              <w:t>30 day</w:t>
            </w:r>
            <w:proofErr w:type="gramEnd"/>
            <w:r>
              <w:rPr>
                <w:sz w:val="21"/>
                <w:szCs w:val="21"/>
              </w:rPr>
              <w:t xml:space="preserve"> cycle</w:t>
            </w:r>
          </w:p>
          <w:p w14:paraId="6C2023A3" w14:textId="77777777" w:rsidR="00A04BAF" w:rsidRDefault="00000000">
            <w:pPr>
              <w:numPr>
                <w:ilvl w:val="0"/>
                <w:numId w:val="49"/>
              </w:numPr>
              <w:pBdr>
                <w:top w:val="nil"/>
                <w:left w:val="nil"/>
                <w:bottom w:val="nil"/>
                <w:right w:val="nil"/>
                <w:between w:val="nil"/>
              </w:pBdr>
              <w:rPr>
                <w:sz w:val="21"/>
                <w:szCs w:val="21"/>
              </w:rPr>
            </w:pPr>
            <w:proofErr w:type="gramStart"/>
            <w:r>
              <w:rPr>
                <w:sz w:val="21"/>
                <w:szCs w:val="21"/>
              </w:rPr>
              <w:t>14 day</w:t>
            </w:r>
            <w:proofErr w:type="gramEnd"/>
            <w:r>
              <w:rPr>
                <w:sz w:val="21"/>
                <w:szCs w:val="21"/>
              </w:rPr>
              <w:t xml:space="preserve"> cycle</w:t>
            </w:r>
          </w:p>
          <w:p w14:paraId="28041176" w14:textId="77777777" w:rsidR="00A04BAF" w:rsidRDefault="00000000">
            <w:pPr>
              <w:numPr>
                <w:ilvl w:val="0"/>
                <w:numId w:val="49"/>
              </w:numPr>
              <w:pBdr>
                <w:top w:val="nil"/>
                <w:left w:val="nil"/>
                <w:bottom w:val="nil"/>
                <w:right w:val="nil"/>
                <w:between w:val="nil"/>
              </w:pBdr>
              <w:rPr>
                <w:sz w:val="21"/>
                <w:szCs w:val="21"/>
              </w:rPr>
            </w:pPr>
            <w:proofErr w:type="gramStart"/>
            <w:r>
              <w:rPr>
                <w:sz w:val="21"/>
                <w:szCs w:val="21"/>
              </w:rPr>
              <w:t>28 day</w:t>
            </w:r>
            <w:proofErr w:type="gramEnd"/>
            <w:r>
              <w:rPr>
                <w:sz w:val="21"/>
                <w:szCs w:val="21"/>
              </w:rPr>
              <w:t xml:space="preserve"> cycle</w:t>
            </w:r>
          </w:p>
          <w:p w14:paraId="3F1EAF6A" w14:textId="77777777" w:rsidR="00A04BAF" w:rsidRDefault="00A04BAF">
            <w:pPr>
              <w:pBdr>
                <w:top w:val="nil"/>
                <w:left w:val="nil"/>
                <w:bottom w:val="nil"/>
                <w:right w:val="nil"/>
                <w:between w:val="nil"/>
              </w:pBdr>
              <w:ind w:left="1440"/>
              <w:rPr>
                <w:sz w:val="21"/>
                <w:szCs w:val="21"/>
              </w:rPr>
            </w:pPr>
          </w:p>
        </w:tc>
      </w:tr>
      <w:tr w:rsidR="00A04BAF" w14:paraId="3AE0DF1B" w14:textId="77777777">
        <w:trPr>
          <w:trHeight w:val="541"/>
        </w:trPr>
        <w:tc>
          <w:tcPr>
            <w:tcW w:w="11510" w:type="dxa"/>
            <w:gridSpan w:val="2"/>
            <w:shd w:val="clear" w:color="auto" w:fill="00B0F0"/>
            <w:tcMar>
              <w:top w:w="29" w:type="dxa"/>
              <w:left w:w="29" w:type="dxa"/>
              <w:bottom w:w="29" w:type="dxa"/>
              <w:right w:w="29" w:type="dxa"/>
            </w:tcMar>
            <w:vAlign w:val="center"/>
          </w:tcPr>
          <w:p w14:paraId="7D081A2B" w14:textId="77777777" w:rsidR="00A04BAF" w:rsidRDefault="00000000">
            <w:pPr>
              <w:pBdr>
                <w:top w:val="nil"/>
                <w:left w:val="nil"/>
                <w:bottom w:val="nil"/>
                <w:right w:val="nil"/>
                <w:between w:val="nil"/>
              </w:pBdr>
              <w:jc w:val="center"/>
              <w:rPr>
                <w:rFonts w:eastAsia="Calibri"/>
                <w:b/>
                <w:color w:val="FFFFFF"/>
                <w:sz w:val="32"/>
                <w:szCs w:val="32"/>
              </w:rPr>
            </w:pPr>
            <w:r>
              <w:rPr>
                <w:rFonts w:eastAsia="Calibri"/>
                <w:b/>
                <w:color w:val="FFFFFF"/>
                <w:sz w:val="32"/>
                <w:szCs w:val="32"/>
              </w:rPr>
              <w:t>Domain IV - Oral Oncolytics: 30%</w:t>
            </w:r>
          </w:p>
        </w:tc>
      </w:tr>
      <w:tr w:rsidR="00A04BAF" w14:paraId="09AFC9F3" w14:textId="77777777">
        <w:trPr>
          <w:trHeight w:val="541"/>
        </w:trPr>
        <w:tc>
          <w:tcPr>
            <w:tcW w:w="2335" w:type="dxa"/>
            <w:tcMar>
              <w:top w:w="29" w:type="dxa"/>
              <w:left w:w="29" w:type="dxa"/>
              <w:bottom w:w="29" w:type="dxa"/>
              <w:right w:w="29" w:type="dxa"/>
            </w:tcMar>
            <w:vAlign w:val="center"/>
          </w:tcPr>
          <w:p w14:paraId="5FDBCF78"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Description</w:t>
            </w:r>
          </w:p>
        </w:tc>
        <w:tc>
          <w:tcPr>
            <w:tcW w:w="9175" w:type="dxa"/>
            <w:vAlign w:val="center"/>
          </w:tcPr>
          <w:p w14:paraId="0EB3256F" w14:textId="77777777" w:rsidR="00A04BAF" w:rsidRDefault="00000000">
            <w:pPr>
              <w:pBdr>
                <w:top w:val="nil"/>
                <w:left w:val="nil"/>
                <w:bottom w:val="nil"/>
                <w:right w:val="nil"/>
                <w:between w:val="nil"/>
              </w:pBdr>
              <w:rPr>
                <w:sz w:val="21"/>
                <w:szCs w:val="21"/>
              </w:rPr>
            </w:pPr>
            <w:r>
              <w:rPr>
                <w:color w:val="FF0000"/>
                <w:sz w:val="21"/>
                <w:szCs w:val="21"/>
              </w:rPr>
              <w:t xml:space="preserve">This section will test your in-depth knowledge of oral oncolytic medications, focusing on indication, dosing, administration, and strengths. You will need to appropriately identify supportive medications that correspond with oral oncolytics </w:t>
            </w:r>
            <w:proofErr w:type="gramStart"/>
            <w:r>
              <w:rPr>
                <w:color w:val="FF0000"/>
                <w:sz w:val="21"/>
                <w:szCs w:val="21"/>
              </w:rPr>
              <w:t>and  prophylactic</w:t>
            </w:r>
            <w:proofErr w:type="gramEnd"/>
            <w:r>
              <w:rPr>
                <w:color w:val="FF0000"/>
                <w:sz w:val="21"/>
                <w:szCs w:val="21"/>
              </w:rPr>
              <w:t xml:space="preserve"> OTC medications. You will also need to be able to identify oral oncolytics by their brand and generic names.</w:t>
            </w:r>
          </w:p>
        </w:tc>
      </w:tr>
      <w:tr w:rsidR="00A04BAF" w14:paraId="456C88C1" w14:textId="77777777">
        <w:trPr>
          <w:trHeight w:val="420"/>
        </w:trPr>
        <w:tc>
          <w:tcPr>
            <w:tcW w:w="2335" w:type="dxa"/>
            <w:vMerge w:val="restart"/>
            <w:tcMar>
              <w:top w:w="29" w:type="dxa"/>
              <w:left w:w="29" w:type="dxa"/>
              <w:bottom w:w="29" w:type="dxa"/>
              <w:right w:w="29" w:type="dxa"/>
            </w:tcMar>
            <w:vAlign w:val="center"/>
          </w:tcPr>
          <w:p w14:paraId="37E332B7"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Concepts to know</w:t>
            </w:r>
          </w:p>
        </w:tc>
        <w:tc>
          <w:tcPr>
            <w:tcW w:w="9175" w:type="dxa"/>
            <w:vAlign w:val="center"/>
          </w:tcPr>
          <w:p w14:paraId="221D5C3E" w14:textId="77777777"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Match proper OTC therapies to adverse reactions associated with oral oncolytic medications.</w:t>
            </w:r>
          </w:p>
          <w:p w14:paraId="5B686E1E" w14:textId="77777777" w:rsidR="00A04BAF" w:rsidRDefault="00000000">
            <w:pPr>
              <w:numPr>
                <w:ilvl w:val="0"/>
                <w:numId w:val="34"/>
              </w:numPr>
              <w:ind w:left="720"/>
              <w:rPr>
                <w:sz w:val="21"/>
                <w:szCs w:val="21"/>
              </w:rPr>
            </w:pPr>
            <w:r>
              <w:rPr>
                <w:sz w:val="21"/>
                <w:szCs w:val="21"/>
              </w:rPr>
              <w:t xml:space="preserve">Review the drugs on the following sheet → </w:t>
            </w:r>
            <w:hyperlink r:id="rId95">
              <w:r>
                <w:rPr>
                  <w:color w:val="1155CC"/>
                  <w:sz w:val="21"/>
                  <w:szCs w:val="21"/>
                  <w:u w:val="single"/>
                </w:rPr>
                <w:t xml:space="preserve">Common Oncolytics </w:t>
              </w:r>
            </w:hyperlink>
          </w:p>
          <w:p w14:paraId="50556C8F" w14:textId="77777777" w:rsidR="00A04BAF" w:rsidRDefault="00000000">
            <w:pPr>
              <w:numPr>
                <w:ilvl w:val="1"/>
                <w:numId w:val="34"/>
              </w:numPr>
              <w:ind w:left="1350"/>
              <w:rPr>
                <w:sz w:val="21"/>
                <w:szCs w:val="21"/>
              </w:rPr>
            </w:pPr>
            <w:r>
              <w:rPr>
                <w:sz w:val="21"/>
                <w:szCs w:val="21"/>
              </w:rPr>
              <w:lastRenderedPageBreak/>
              <w:t xml:space="preserve">More specifically the “Adverse Reactions” box for the medications listed </w:t>
            </w:r>
          </w:p>
          <w:p w14:paraId="783286DB" w14:textId="77777777" w:rsidR="00A04BAF" w:rsidRDefault="00A04BAF">
            <w:pPr>
              <w:ind w:left="2160"/>
              <w:rPr>
                <w:sz w:val="21"/>
                <w:szCs w:val="21"/>
              </w:rPr>
            </w:pPr>
          </w:p>
        </w:tc>
      </w:tr>
      <w:tr w:rsidR="00A04BAF" w14:paraId="6041E822" w14:textId="77777777">
        <w:trPr>
          <w:trHeight w:val="420"/>
        </w:trPr>
        <w:tc>
          <w:tcPr>
            <w:tcW w:w="2335" w:type="dxa"/>
            <w:vMerge/>
            <w:tcMar>
              <w:top w:w="29" w:type="dxa"/>
              <w:left w:w="29" w:type="dxa"/>
              <w:bottom w:w="29" w:type="dxa"/>
              <w:right w:w="29" w:type="dxa"/>
            </w:tcMar>
            <w:vAlign w:val="center"/>
          </w:tcPr>
          <w:p w14:paraId="6FC71E11"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vAlign w:val="center"/>
          </w:tcPr>
          <w:p w14:paraId="44D956BB" w14:textId="77777777"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 xml:space="preserve">Identify supportive </w:t>
            </w:r>
            <w:proofErr w:type="gramStart"/>
            <w:r>
              <w:rPr>
                <w:rFonts w:eastAsia="Calibri"/>
                <w:sz w:val="21"/>
                <w:szCs w:val="21"/>
              </w:rPr>
              <w:t>medication;  including</w:t>
            </w:r>
            <w:proofErr w:type="gramEnd"/>
            <w:r>
              <w:rPr>
                <w:rFonts w:eastAsia="Calibri"/>
                <w:sz w:val="21"/>
                <w:szCs w:val="21"/>
              </w:rPr>
              <w:t xml:space="preserve"> most common dosages that are required to be taken while being prescribed certain oral oncolytic medications.</w:t>
            </w:r>
          </w:p>
          <w:p w14:paraId="60E114C8" w14:textId="77777777" w:rsidR="00A04BAF" w:rsidRDefault="00000000">
            <w:pPr>
              <w:numPr>
                <w:ilvl w:val="0"/>
                <w:numId w:val="31"/>
              </w:numPr>
              <w:ind w:left="720"/>
              <w:rPr>
                <w:sz w:val="21"/>
                <w:szCs w:val="21"/>
              </w:rPr>
            </w:pPr>
            <w:r>
              <w:rPr>
                <w:sz w:val="21"/>
                <w:szCs w:val="21"/>
              </w:rPr>
              <w:t xml:space="preserve">Review the drugs on the following sheet → </w:t>
            </w:r>
            <w:hyperlink r:id="rId96">
              <w:r>
                <w:rPr>
                  <w:color w:val="1155CC"/>
                  <w:sz w:val="21"/>
                  <w:szCs w:val="21"/>
                  <w:u w:val="single"/>
                </w:rPr>
                <w:t xml:space="preserve">Common Oncolytics </w:t>
              </w:r>
            </w:hyperlink>
          </w:p>
          <w:p w14:paraId="35E7161F" w14:textId="77777777" w:rsidR="00A04BAF" w:rsidRDefault="00000000">
            <w:pPr>
              <w:numPr>
                <w:ilvl w:val="1"/>
                <w:numId w:val="31"/>
              </w:numPr>
              <w:ind w:left="1350"/>
              <w:rPr>
                <w:sz w:val="21"/>
                <w:szCs w:val="21"/>
              </w:rPr>
            </w:pPr>
            <w:r>
              <w:rPr>
                <w:sz w:val="21"/>
                <w:szCs w:val="21"/>
              </w:rPr>
              <w:t xml:space="preserve">More specifically the “Premedication/Supportive medication required” </w:t>
            </w:r>
            <w:proofErr w:type="spellStart"/>
            <w:r>
              <w:rPr>
                <w:sz w:val="21"/>
                <w:szCs w:val="21"/>
              </w:rPr>
              <w:t>buller</w:t>
            </w:r>
            <w:proofErr w:type="spellEnd"/>
            <w:r>
              <w:rPr>
                <w:sz w:val="21"/>
                <w:szCs w:val="21"/>
              </w:rPr>
              <w:t xml:space="preserve"> under the “Indication and Usage” box for the medications listed</w:t>
            </w:r>
          </w:p>
          <w:p w14:paraId="7D487874" w14:textId="77777777" w:rsidR="00A04BAF" w:rsidRDefault="00A04BAF">
            <w:pPr>
              <w:ind w:left="2160"/>
              <w:rPr>
                <w:sz w:val="21"/>
                <w:szCs w:val="21"/>
              </w:rPr>
            </w:pPr>
          </w:p>
        </w:tc>
      </w:tr>
      <w:tr w:rsidR="00A04BAF" w14:paraId="76F7FF32" w14:textId="77777777">
        <w:trPr>
          <w:trHeight w:val="420"/>
        </w:trPr>
        <w:tc>
          <w:tcPr>
            <w:tcW w:w="2335" w:type="dxa"/>
            <w:vMerge/>
            <w:tcMar>
              <w:top w:w="29" w:type="dxa"/>
              <w:left w:w="29" w:type="dxa"/>
              <w:bottom w:w="29" w:type="dxa"/>
              <w:right w:w="29" w:type="dxa"/>
            </w:tcMar>
            <w:vAlign w:val="center"/>
          </w:tcPr>
          <w:p w14:paraId="5B735311" w14:textId="77777777" w:rsidR="00A04BAF" w:rsidRDefault="00A04BAF">
            <w:pPr>
              <w:widowControl w:val="0"/>
              <w:pBdr>
                <w:top w:val="nil"/>
                <w:left w:val="nil"/>
                <w:bottom w:val="nil"/>
                <w:right w:val="nil"/>
                <w:between w:val="nil"/>
              </w:pBdr>
              <w:spacing w:line="276" w:lineRule="auto"/>
              <w:rPr>
                <w:sz w:val="21"/>
                <w:szCs w:val="21"/>
              </w:rPr>
            </w:pPr>
          </w:p>
        </w:tc>
        <w:tc>
          <w:tcPr>
            <w:tcW w:w="9175" w:type="dxa"/>
            <w:vAlign w:val="center"/>
          </w:tcPr>
          <w:p w14:paraId="72469089" w14:textId="77777777"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 xml:space="preserve"> Verify directions, quantity, and days’ supply </w:t>
            </w:r>
            <w:r>
              <w:rPr>
                <w:sz w:val="21"/>
                <w:szCs w:val="21"/>
              </w:rPr>
              <w:t>are within</w:t>
            </w:r>
            <w:r>
              <w:rPr>
                <w:rFonts w:eastAsia="Calibri"/>
                <w:sz w:val="21"/>
                <w:szCs w:val="21"/>
              </w:rPr>
              <w:t xml:space="preserve"> the guidelines of prescribed medications.</w:t>
            </w:r>
          </w:p>
          <w:p w14:paraId="1823BE0D" w14:textId="77777777" w:rsidR="00A04BAF" w:rsidRDefault="00000000">
            <w:pPr>
              <w:numPr>
                <w:ilvl w:val="0"/>
                <w:numId w:val="19"/>
              </w:numPr>
              <w:rPr>
                <w:sz w:val="21"/>
                <w:szCs w:val="21"/>
              </w:rPr>
            </w:pPr>
            <w:r>
              <w:rPr>
                <w:sz w:val="21"/>
                <w:szCs w:val="21"/>
              </w:rPr>
              <w:t xml:space="preserve">Review the drugs on the following sheet → </w:t>
            </w:r>
            <w:hyperlink r:id="rId97">
              <w:r>
                <w:rPr>
                  <w:color w:val="1155CC"/>
                  <w:sz w:val="21"/>
                  <w:szCs w:val="21"/>
                  <w:u w:val="single"/>
                </w:rPr>
                <w:t xml:space="preserve">Common Oncolytics </w:t>
              </w:r>
            </w:hyperlink>
          </w:p>
          <w:p w14:paraId="2E3EA9F4" w14:textId="77777777" w:rsidR="00A04BAF" w:rsidRDefault="00000000">
            <w:pPr>
              <w:numPr>
                <w:ilvl w:val="1"/>
                <w:numId w:val="19"/>
              </w:numPr>
              <w:ind w:left="1350"/>
              <w:rPr>
                <w:sz w:val="21"/>
                <w:szCs w:val="21"/>
              </w:rPr>
            </w:pPr>
            <w:r>
              <w:rPr>
                <w:sz w:val="21"/>
                <w:szCs w:val="21"/>
              </w:rPr>
              <w:t>More specifically the “Recommended dosages (doses)” bullet under the “Dosage and Administration” box for the medications listed</w:t>
            </w:r>
          </w:p>
          <w:p w14:paraId="350AB614" w14:textId="77777777" w:rsidR="00A04BAF" w:rsidRDefault="00A04BAF">
            <w:pPr>
              <w:ind w:left="1440"/>
              <w:rPr>
                <w:sz w:val="21"/>
                <w:szCs w:val="21"/>
              </w:rPr>
            </w:pPr>
          </w:p>
        </w:tc>
      </w:tr>
      <w:tr w:rsidR="00A04BAF" w14:paraId="7B7A674C" w14:textId="77777777">
        <w:trPr>
          <w:trHeight w:val="420"/>
        </w:trPr>
        <w:tc>
          <w:tcPr>
            <w:tcW w:w="2335" w:type="dxa"/>
            <w:vMerge/>
            <w:tcMar>
              <w:top w:w="29" w:type="dxa"/>
              <w:left w:w="29" w:type="dxa"/>
              <w:bottom w:w="29" w:type="dxa"/>
              <w:right w:w="29" w:type="dxa"/>
            </w:tcMar>
            <w:vAlign w:val="center"/>
          </w:tcPr>
          <w:p w14:paraId="23060A84" w14:textId="77777777" w:rsidR="00A04BAF" w:rsidRDefault="00A04BAF">
            <w:pPr>
              <w:widowControl w:val="0"/>
              <w:pBdr>
                <w:top w:val="nil"/>
                <w:left w:val="nil"/>
                <w:bottom w:val="nil"/>
                <w:right w:val="nil"/>
                <w:between w:val="nil"/>
              </w:pBdr>
              <w:spacing w:line="276" w:lineRule="auto"/>
              <w:rPr>
                <w:sz w:val="21"/>
                <w:szCs w:val="21"/>
              </w:rPr>
            </w:pPr>
          </w:p>
        </w:tc>
        <w:tc>
          <w:tcPr>
            <w:tcW w:w="9175" w:type="dxa"/>
            <w:vAlign w:val="center"/>
          </w:tcPr>
          <w:p w14:paraId="39CE2C6A" w14:textId="77777777"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Differentiate the properties of various oral oncolytic medications including indication, package sizing, appropriate dosing, brand and generic names, storage, stability, and dosage form.</w:t>
            </w:r>
          </w:p>
          <w:p w14:paraId="358ABCC5" w14:textId="77777777" w:rsidR="00A04BAF" w:rsidRDefault="00000000">
            <w:pPr>
              <w:numPr>
                <w:ilvl w:val="0"/>
                <w:numId w:val="16"/>
              </w:numPr>
              <w:rPr>
                <w:sz w:val="21"/>
                <w:szCs w:val="21"/>
              </w:rPr>
            </w:pPr>
            <w:r>
              <w:rPr>
                <w:sz w:val="21"/>
                <w:szCs w:val="21"/>
              </w:rPr>
              <w:t xml:space="preserve">Review the drugs on the following sheet → </w:t>
            </w:r>
            <w:hyperlink r:id="rId98">
              <w:r>
                <w:rPr>
                  <w:color w:val="1155CC"/>
                  <w:sz w:val="21"/>
                  <w:szCs w:val="21"/>
                  <w:u w:val="single"/>
                </w:rPr>
                <w:t xml:space="preserve">Common Oncolytics </w:t>
              </w:r>
            </w:hyperlink>
          </w:p>
          <w:p w14:paraId="26789860" w14:textId="77777777" w:rsidR="00A04BAF" w:rsidRDefault="00A04BAF">
            <w:pPr>
              <w:ind w:left="720"/>
              <w:rPr>
                <w:sz w:val="21"/>
                <w:szCs w:val="21"/>
              </w:rPr>
            </w:pPr>
          </w:p>
        </w:tc>
      </w:tr>
      <w:tr w:rsidR="00A04BAF" w14:paraId="633C46BF" w14:textId="77777777">
        <w:trPr>
          <w:trHeight w:val="541"/>
        </w:trPr>
        <w:tc>
          <w:tcPr>
            <w:tcW w:w="2335" w:type="dxa"/>
            <w:tcMar>
              <w:top w:w="29" w:type="dxa"/>
              <w:left w:w="29" w:type="dxa"/>
              <w:bottom w:w="29" w:type="dxa"/>
              <w:right w:w="29" w:type="dxa"/>
            </w:tcMar>
            <w:vAlign w:val="center"/>
          </w:tcPr>
          <w:p w14:paraId="21D9D94E"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Notes</w:t>
            </w:r>
          </w:p>
        </w:tc>
        <w:tc>
          <w:tcPr>
            <w:tcW w:w="9175" w:type="dxa"/>
            <w:vAlign w:val="center"/>
          </w:tcPr>
          <w:p w14:paraId="3D724134" w14:textId="77777777" w:rsidR="00A04BAF" w:rsidRDefault="00A04BAF">
            <w:pPr>
              <w:pBdr>
                <w:top w:val="nil"/>
                <w:left w:val="nil"/>
                <w:bottom w:val="nil"/>
                <w:right w:val="nil"/>
                <w:between w:val="nil"/>
              </w:pBdr>
              <w:rPr>
                <w:rFonts w:eastAsia="Calibri"/>
                <w:sz w:val="21"/>
                <w:szCs w:val="21"/>
              </w:rPr>
            </w:pPr>
          </w:p>
        </w:tc>
      </w:tr>
      <w:tr w:rsidR="00A04BAF" w14:paraId="6A585777" w14:textId="77777777">
        <w:trPr>
          <w:trHeight w:val="541"/>
        </w:trPr>
        <w:tc>
          <w:tcPr>
            <w:tcW w:w="2335" w:type="dxa"/>
            <w:tcMar>
              <w:top w:w="29" w:type="dxa"/>
              <w:left w:w="29" w:type="dxa"/>
              <w:bottom w:w="29" w:type="dxa"/>
              <w:right w:w="29" w:type="dxa"/>
            </w:tcMar>
            <w:vAlign w:val="center"/>
          </w:tcPr>
          <w:p w14:paraId="1A730BF1"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Practice problems</w:t>
            </w:r>
          </w:p>
        </w:tc>
        <w:tc>
          <w:tcPr>
            <w:tcW w:w="9175" w:type="dxa"/>
            <w:vAlign w:val="center"/>
          </w:tcPr>
          <w:p w14:paraId="4A9DEE5F" w14:textId="77777777" w:rsidR="00A04BAF" w:rsidRDefault="00000000">
            <w:pPr>
              <w:numPr>
                <w:ilvl w:val="0"/>
                <w:numId w:val="9"/>
              </w:numPr>
              <w:pBdr>
                <w:top w:val="nil"/>
                <w:left w:val="nil"/>
                <w:bottom w:val="nil"/>
                <w:right w:val="nil"/>
                <w:between w:val="nil"/>
              </w:pBdr>
              <w:rPr>
                <w:rFonts w:eastAsia="Calibri"/>
                <w:sz w:val="21"/>
                <w:szCs w:val="21"/>
              </w:rPr>
            </w:pPr>
            <w:r>
              <w:rPr>
                <w:sz w:val="21"/>
                <w:szCs w:val="21"/>
              </w:rPr>
              <w:t xml:space="preserve"> What is the generic name for </w:t>
            </w:r>
            <w:proofErr w:type="gramStart"/>
            <w:r>
              <w:rPr>
                <w:sz w:val="21"/>
                <w:szCs w:val="21"/>
              </w:rPr>
              <w:t>Jakafi?.</w:t>
            </w:r>
            <w:proofErr w:type="gramEnd"/>
          </w:p>
          <w:p w14:paraId="27CE99D7" w14:textId="77777777" w:rsidR="00A04BAF" w:rsidRDefault="00000000">
            <w:pPr>
              <w:numPr>
                <w:ilvl w:val="0"/>
                <w:numId w:val="4"/>
              </w:numPr>
              <w:pBdr>
                <w:top w:val="nil"/>
                <w:left w:val="nil"/>
                <w:bottom w:val="nil"/>
                <w:right w:val="nil"/>
                <w:between w:val="nil"/>
              </w:pBdr>
              <w:rPr>
                <w:sz w:val="21"/>
                <w:szCs w:val="21"/>
              </w:rPr>
            </w:pPr>
            <w:proofErr w:type="spellStart"/>
            <w:r>
              <w:rPr>
                <w:sz w:val="21"/>
                <w:szCs w:val="21"/>
              </w:rPr>
              <w:t>ribociclib</w:t>
            </w:r>
            <w:proofErr w:type="spellEnd"/>
          </w:p>
          <w:p w14:paraId="3BF09317" w14:textId="77777777" w:rsidR="00A04BAF" w:rsidRDefault="00000000">
            <w:pPr>
              <w:numPr>
                <w:ilvl w:val="0"/>
                <w:numId w:val="4"/>
              </w:numPr>
              <w:pBdr>
                <w:top w:val="nil"/>
                <w:left w:val="nil"/>
                <w:bottom w:val="nil"/>
                <w:right w:val="nil"/>
                <w:between w:val="nil"/>
              </w:pBdr>
              <w:rPr>
                <w:sz w:val="21"/>
                <w:szCs w:val="21"/>
              </w:rPr>
            </w:pPr>
            <w:proofErr w:type="spellStart"/>
            <w:r>
              <w:rPr>
                <w:sz w:val="21"/>
                <w:szCs w:val="21"/>
              </w:rPr>
              <w:t>ruxolitinib</w:t>
            </w:r>
            <w:proofErr w:type="spellEnd"/>
          </w:p>
          <w:p w14:paraId="1747A5DC" w14:textId="77777777" w:rsidR="00A04BAF" w:rsidRDefault="00000000">
            <w:pPr>
              <w:numPr>
                <w:ilvl w:val="0"/>
                <w:numId w:val="4"/>
              </w:numPr>
              <w:pBdr>
                <w:top w:val="nil"/>
                <w:left w:val="nil"/>
                <w:bottom w:val="nil"/>
                <w:right w:val="nil"/>
                <w:between w:val="nil"/>
              </w:pBdr>
              <w:rPr>
                <w:sz w:val="21"/>
                <w:szCs w:val="21"/>
              </w:rPr>
            </w:pPr>
            <w:r>
              <w:rPr>
                <w:sz w:val="21"/>
                <w:szCs w:val="21"/>
              </w:rPr>
              <w:t>regorafenib</w:t>
            </w:r>
          </w:p>
          <w:p w14:paraId="32B2ADDB" w14:textId="77777777" w:rsidR="00A04BAF" w:rsidRDefault="00000000">
            <w:pPr>
              <w:numPr>
                <w:ilvl w:val="0"/>
                <w:numId w:val="4"/>
              </w:numPr>
              <w:pBdr>
                <w:top w:val="nil"/>
                <w:left w:val="nil"/>
                <w:bottom w:val="nil"/>
                <w:right w:val="nil"/>
                <w:between w:val="nil"/>
              </w:pBdr>
              <w:rPr>
                <w:sz w:val="21"/>
                <w:szCs w:val="21"/>
              </w:rPr>
            </w:pPr>
            <w:proofErr w:type="spellStart"/>
            <w:r>
              <w:rPr>
                <w:sz w:val="21"/>
                <w:szCs w:val="21"/>
              </w:rPr>
              <w:t>afatinib</w:t>
            </w:r>
            <w:proofErr w:type="spellEnd"/>
            <w:r>
              <w:rPr>
                <w:sz w:val="21"/>
                <w:szCs w:val="21"/>
              </w:rPr>
              <w:t xml:space="preserve"> </w:t>
            </w:r>
          </w:p>
          <w:p w14:paraId="0BC48899" w14:textId="77777777" w:rsidR="00A04BAF" w:rsidRDefault="00A04BAF">
            <w:pPr>
              <w:pBdr>
                <w:top w:val="nil"/>
                <w:left w:val="nil"/>
                <w:bottom w:val="nil"/>
                <w:right w:val="nil"/>
                <w:between w:val="nil"/>
              </w:pBdr>
              <w:rPr>
                <w:sz w:val="21"/>
                <w:szCs w:val="21"/>
              </w:rPr>
            </w:pPr>
          </w:p>
          <w:p w14:paraId="0DB9077D" w14:textId="77777777" w:rsidR="00A04BAF" w:rsidRDefault="00000000">
            <w:pPr>
              <w:numPr>
                <w:ilvl w:val="0"/>
                <w:numId w:val="9"/>
              </w:numPr>
              <w:pBdr>
                <w:top w:val="nil"/>
                <w:left w:val="nil"/>
                <w:bottom w:val="nil"/>
                <w:right w:val="nil"/>
                <w:between w:val="nil"/>
              </w:pBdr>
              <w:rPr>
                <w:rFonts w:eastAsia="Calibri"/>
                <w:sz w:val="21"/>
                <w:szCs w:val="21"/>
              </w:rPr>
            </w:pPr>
            <w:r>
              <w:rPr>
                <w:sz w:val="21"/>
                <w:szCs w:val="21"/>
              </w:rPr>
              <w:t xml:space="preserve">What is the correct dosing for a </w:t>
            </w:r>
            <w:proofErr w:type="spellStart"/>
            <w:r>
              <w:rPr>
                <w:sz w:val="21"/>
                <w:szCs w:val="21"/>
              </w:rPr>
              <w:t>nmCRPC</w:t>
            </w:r>
            <w:proofErr w:type="spellEnd"/>
            <w:r>
              <w:rPr>
                <w:sz w:val="21"/>
                <w:szCs w:val="21"/>
              </w:rPr>
              <w:t xml:space="preserve"> patient being prescribed apalutamide? </w:t>
            </w:r>
          </w:p>
          <w:p w14:paraId="0E60F8D7" w14:textId="77777777" w:rsidR="00A04BAF" w:rsidRDefault="00000000">
            <w:pPr>
              <w:numPr>
                <w:ilvl w:val="0"/>
                <w:numId w:val="18"/>
              </w:numPr>
              <w:rPr>
                <w:sz w:val="21"/>
                <w:szCs w:val="21"/>
              </w:rPr>
            </w:pPr>
            <w:r>
              <w:rPr>
                <w:sz w:val="21"/>
                <w:szCs w:val="21"/>
              </w:rPr>
              <w:t>240mg-Take 2 (120mg) tablets PO daily</w:t>
            </w:r>
          </w:p>
          <w:p w14:paraId="39370CF3" w14:textId="77777777" w:rsidR="00A04BAF" w:rsidRDefault="00000000">
            <w:pPr>
              <w:numPr>
                <w:ilvl w:val="0"/>
                <w:numId w:val="18"/>
              </w:numPr>
              <w:pBdr>
                <w:top w:val="nil"/>
                <w:left w:val="nil"/>
                <w:bottom w:val="nil"/>
                <w:right w:val="nil"/>
                <w:between w:val="nil"/>
              </w:pBdr>
              <w:rPr>
                <w:sz w:val="21"/>
                <w:szCs w:val="21"/>
              </w:rPr>
            </w:pPr>
            <w:r>
              <w:rPr>
                <w:sz w:val="21"/>
                <w:szCs w:val="21"/>
              </w:rPr>
              <w:t>160mg-Take 4 (40mg) capsules PO daily</w:t>
            </w:r>
          </w:p>
          <w:p w14:paraId="0FF88CA3" w14:textId="77777777" w:rsidR="00A04BAF" w:rsidRDefault="00000000">
            <w:pPr>
              <w:numPr>
                <w:ilvl w:val="0"/>
                <w:numId w:val="18"/>
              </w:numPr>
              <w:pBdr>
                <w:top w:val="nil"/>
                <w:left w:val="nil"/>
                <w:bottom w:val="nil"/>
                <w:right w:val="nil"/>
                <w:between w:val="nil"/>
              </w:pBdr>
              <w:rPr>
                <w:sz w:val="21"/>
                <w:szCs w:val="21"/>
              </w:rPr>
            </w:pPr>
            <w:r>
              <w:rPr>
                <w:sz w:val="21"/>
                <w:szCs w:val="21"/>
              </w:rPr>
              <w:t>240mg-Take 4 (60mg) tablets PO daily</w:t>
            </w:r>
          </w:p>
          <w:p w14:paraId="4D381232" w14:textId="77777777" w:rsidR="00A04BAF" w:rsidRDefault="00000000">
            <w:pPr>
              <w:numPr>
                <w:ilvl w:val="0"/>
                <w:numId w:val="18"/>
              </w:numPr>
              <w:pBdr>
                <w:top w:val="nil"/>
                <w:left w:val="nil"/>
                <w:bottom w:val="nil"/>
                <w:right w:val="nil"/>
                <w:between w:val="nil"/>
              </w:pBdr>
              <w:rPr>
                <w:sz w:val="21"/>
                <w:szCs w:val="21"/>
              </w:rPr>
            </w:pPr>
            <w:r>
              <w:rPr>
                <w:sz w:val="21"/>
                <w:szCs w:val="21"/>
              </w:rPr>
              <w:t>160mg- Take 2 (80mg) tablets PO daily</w:t>
            </w:r>
          </w:p>
          <w:p w14:paraId="7B1EDEDA" w14:textId="77777777" w:rsidR="00A04BAF" w:rsidRDefault="00A04BAF">
            <w:pPr>
              <w:pBdr>
                <w:top w:val="nil"/>
                <w:left w:val="nil"/>
                <w:bottom w:val="nil"/>
                <w:right w:val="nil"/>
                <w:between w:val="nil"/>
              </w:pBdr>
              <w:rPr>
                <w:sz w:val="21"/>
                <w:szCs w:val="21"/>
              </w:rPr>
            </w:pPr>
          </w:p>
        </w:tc>
      </w:tr>
    </w:tbl>
    <w:p w14:paraId="5A205D40" w14:textId="77777777" w:rsidR="00A04BAF" w:rsidRDefault="00A04BAF">
      <w:pPr>
        <w:spacing w:after="0" w:line="240" w:lineRule="auto"/>
        <w:rPr>
          <w:sz w:val="2"/>
          <w:szCs w:val="2"/>
        </w:rPr>
      </w:pPr>
    </w:p>
    <w:p w14:paraId="26A6451B" w14:textId="77777777" w:rsidR="00A04BAF" w:rsidRDefault="00A04BAF">
      <w:pPr>
        <w:spacing w:after="0" w:line="240" w:lineRule="auto"/>
        <w:rPr>
          <w:sz w:val="2"/>
          <w:szCs w:val="2"/>
        </w:rPr>
      </w:pPr>
    </w:p>
    <w:p w14:paraId="53B5E304" w14:textId="77777777" w:rsidR="00A04BAF" w:rsidRDefault="00A04BAF">
      <w:pPr>
        <w:spacing w:after="0" w:line="240" w:lineRule="auto"/>
        <w:rPr>
          <w:sz w:val="2"/>
          <w:szCs w:val="2"/>
        </w:rPr>
      </w:pPr>
    </w:p>
    <w:p w14:paraId="03D2F1DD" w14:textId="77777777" w:rsidR="00A04BAF" w:rsidRDefault="00A04BAF">
      <w:pPr>
        <w:spacing w:after="0" w:line="240" w:lineRule="auto"/>
        <w:rPr>
          <w:sz w:val="2"/>
          <w:szCs w:val="2"/>
        </w:rPr>
      </w:pPr>
    </w:p>
    <w:p w14:paraId="4E9563DB" w14:textId="77777777" w:rsidR="00A04BAF" w:rsidRDefault="00A04BAF">
      <w:pPr>
        <w:spacing w:after="0" w:line="240" w:lineRule="auto"/>
        <w:rPr>
          <w:sz w:val="2"/>
          <w:szCs w:val="2"/>
        </w:rPr>
      </w:pPr>
    </w:p>
    <w:p w14:paraId="5424A7B7" w14:textId="77777777" w:rsidR="00A04BAF" w:rsidRDefault="00A04BAF">
      <w:pPr>
        <w:spacing w:after="0" w:line="240" w:lineRule="auto"/>
        <w:rPr>
          <w:sz w:val="2"/>
          <w:szCs w:val="2"/>
        </w:rPr>
      </w:pPr>
    </w:p>
    <w:p w14:paraId="1D430B8C" w14:textId="77777777" w:rsidR="00A04BAF" w:rsidRDefault="00A04BAF">
      <w:pPr>
        <w:spacing w:after="0" w:line="240" w:lineRule="auto"/>
        <w:rPr>
          <w:sz w:val="2"/>
          <w:szCs w:val="2"/>
        </w:rPr>
      </w:pPr>
    </w:p>
    <w:p w14:paraId="301EBB33" w14:textId="77777777" w:rsidR="00A04BAF" w:rsidRDefault="00A04BAF">
      <w:pPr>
        <w:spacing w:after="0" w:line="240" w:lineRule="auto"/>
        <w:rPr>
          <w:sz w:val="2"/>
          <w:szCs w:val="2"/>
        </w:rPr>
      </w:pPr>
    </w:p>
    <w:p w14:paraId="260055FE" w14:textId="77777777" w:rsidR="00A04BAF" w:rsidRDefault="00A04BAF">
      <w:pPr>
        <w:spacing w:after="0" w:line="240" w:lineRule="auto"/>
        <w:rPr>
          <w:sz w:val="2"/>
          <w:szCs w:val="2"/>
        </w:rPr>
      </w:pPr>
    </w:p>
    <w:p w14:paraId="75EFA92B" w14:textId="77777777" w:rsidR="00A04BAF" w:rsidRDefault="00A04BAF">
      <w:pPr>
        <w:spacing w:after="0" w:line="240" w:lineRule="auto"/>
        <w:rPr>
          <w:sz w:val="2"/>
          <w:szCs w:val="2"/>
        </w:rPr>
      </w:pPr>
    </w:p>
    <w:p w14:paraId="0639C3CC" w14:textId="77777777" w:rsidR="00A04BAF" w:rsidRDefault="00A04BAF">
      <w:pPr>
        <w:spacing w:after="0" w:line="240" w:lineRule="auto"/>
        <w:rPr>
          <w:sz w:val="2"/>
          <w:szCs w:val="2"/>
        </w:rPr>
      </w:pPr>
    </w:p>
    <w:p w14:paraId="71190F3F" w14:textId="77777777" w:rsidR="00A04BAF" w:rsidRDefault="00A04BAF">
      <w:pPr>
        <w:spacing w:after="0" w:line="240" w:lineRule="auto"/>
        <w:rPr>
          <w:sz w:val="21"/>
          <w:szCs w:val="21"/>
        </w:rPr>
      </w:pPr>
    </w:p>
    <w:p w14:paraId="696ACF2F" w14:textId="77777777" w:rsidR="00A04BAF" w:rsidRDefault="00A04BAF">
      <w:pPr>
        <w:spacing w:after="0" w:line="240" w:lineRule="auto"/>
        <w:rPr>
          <w:sz w:val="21"/>
          <w:szCs w:val="21"/>
        </w:rPr>
      </w:pPr>
    </w:p>
    <w:p w14:paraId="419B1C1C" w14:textId="77777777" w:rsidR="00A04BAF" w:rsidRDefault="00A04BAF">
      <w:pPr>
        <w:spacing w:after="0" w:line="240" w:lineRule="auto"/>
        <w:rPr>
          <w:sz w:val="21"/>
          <w:szCs w:val="21"/>
        </w:rPr>
      </w:pPr>
    </w:p>
    <w:p w14:paraId="7692366F" w14:textId="77777777" w:rsidR="00A04BAF" w:rsidRDefault="00A04BAF">
      <w:pPr>
        <w:spacing w:after="0" w:line="240" w:lineRule="auto"/>
        <w:rPr>
          <w:sz w:val="21"/>
          <w:szCs w:val="21"/>
        </w:rPr>
      </w:pPr>
    </w:p>
    <w:p w14:paraId="623F3F7A" w14:textId="77777777" w:rsidR="00A04BAF" w:rsidRDefault="00A04BAF">
      <w:pPr>
        <w:spacing w:after="0" w:line="240" w:lineRule="auto"/>
        <w:rPr>
          <w:sz w:val="21"/>
          <w:szCs w:val="21"/>
        </w:rPr>
      </w:pPr>
    </w:p>
    <w:p w14:paraId="2F730E9A" w14:textId="77777777" w:rsidR="00A04BAF" w:rsidRDefault="00A04BAF">
      <w:pPr>
        <w:spacing w:after="0" w:line="240" w:lineRule="auto"/>
        <w:rPr>
          <w:sz w:val="21"/>
          <w:szCs w:val="21"/>
        </w:rPr>
      </w:pPr>
    </w:p>
    <w:p w14:paraId="6C03F745" w14:textId="77777777" w:rsidR="00A04BAF" w:rsidRDefault="00000000">
      <w:pPr>
        <w:spacing w:after="0" w:line="240" w:lineRule="auto"/>
        <w:jc w:val="center"/>
        <w:rPr>
          <w:b/>
          <w:sz w:val="21"/>
          <w:szCs w:val="21"/>
          <w:u w:val="single"/>
        </w:rPr>
      </w:pPr>
      <w:r>
        <w:rPr>
          <w:b/>
          <w:sz w:val="21"/>
          <w:szCs w:val="21"/>
          <w:u w:val="single"/>
        </w:rPr>
        <w:t xml:space="preserve">Answers to Practice Problems </w:t>
      </w:r>
    </w:p>
    <w:p w14:paraId="6F31FD49" w14:textId="77777777" w:rsidR="00A04BAF" w:rsidRDefault="00A04BAF">
      <w:pPr>
        <w:spacing w:after="0" w:line="240" w:lineRule="auto"/>
        <w:rPr>
          <w:b/>
          <w:sz w:val="21"/>
          <w:szCs w:val="21"/>
          <w:u w:val="single"/>
        </w:rPr>
      </w:pPr>
    </w:p>
    <w:p w14:paraId="6BCED706" w14:textId="77777777" w:rsidR="00A04BAF" w:rsidRDefault="00A04BAF">
      <w:pPr>
        <w:spacing w:after="0" w:line="240" w:lineRule="auto"/>
        <w:rPr>
          <w:sz w:val="4"/>
          <w:szCs w:val="4"/>
        </w:rPr>
      </w:pPr>
    </w:p>
    <w:tbl>
      <w:tblPr>
        <w:tblStyle w:val="af3"/>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3E1E1003" w14:textId="77777777">
        <w:tc>
          <w:tcPr>
            <w:tcW w:w="11510" w:type="dxa"/>
            <w:gridSpan w:val="2"/>
            <w:shd w:val="clear" w:color="auto" w:fill="FF6733"/>
            <w:tcMar>
              <w:top w:w="29" w:type="dxa"/>
              <w:left w:w="29" w:type="dxa"/>
              <w:bottom w:w="29" w:type="dxa"/>
              <w:right w:w="29" w:type="dxa"/>
            </w:tcMar>
            <w:vAlign w:val="center"/>
          </w:tcPr>
          <w:p w14:paraId="791BE49B" w14:textId="77777777" w:rsidR="00A04BAF" w:rsidRDefault="00000000">
            <w:pPr>
              <w:jc w:val="center"/>
            </w:pPr>
            <w:r>
              <w:rPr>
                <w:b/>
                <w:color w:val="FFFFFF"/>
                <w:sz w:val="32"/>
                <w:szCs w:val="32"/>
              </w:rPr>
              <w:t xml:space="preserve">Domain I – Core Oncology Pharmacy Training (20%) </w:t>
            </w:r>
          </w:p>
        </w:tc>
      </w:tr>
      <w:tr w:rsidR="00A04BAF" w14:paraId="407FA9C8" w14:textId="77777777">
        <w:trPr>
          <w:trHeight w:val="204"/>
        </w:trPr>
        <w:tc>
          <w:tcPr>
            <w:tcW w:w="2335" w:type="dxa"/>
            <w:tcMar>
              <w:top w:w="29" w:type="dxa"/>
              <w:left w:w="29" w:type="dxa"/>
              <w:bottom w:w="29" w:type="dxa"/>
              <w:right w:w="29" w:type="dxa"/>
            </w:tcMar>
            <w:vAlign w:val="center"/>
          </w:tcPr>
          <w:p w14:paraId="225906C1" w14:textId="77777777" w:rsidR="00A04BAF" w:rsidRDefault="00000000">
            <w:pPr>
              <w:jc w:val="center"/>
              <w:rPr>
                <w:b/>
                <w:sz w:val="21"/>
                <w:szCs w:val="21"/>
              </w:rPr>
            </w:pPr>
            <w:r>
              <w:rPr>
                <w:b/>
                <w:sz w:val="21"/>
                <w:szCs w:val="21"/>
              </w:rPr>
              <w:t xml:space="preserve">Practice Problems </w:t>
            </w:r>
          </w:p>
        </w:tc>
        <w:tc>
          <w:tcPr>
            <w:tcW w:w="9175" w:type="dxa"/>
            <w:tcMar>
              <w:top w:w="29" w:type="dxa"/>
              <w:left w:w="29" w:type="dxa"/>
              <w:bottom w:w="29" w:type="dxa"/>
              <w:right w:w="29" w:type="dxa"/>
            </w:tcMar>
            <w:vAlign w:val="center"/>
          </w:tcPr>
          <w:p w14:paraId="4C64CE6A" w14:textId="77777777" w:rsidR="00A04BAF" w:rsidRDefault="00000000">
            <w:pPr>
              <w:numPr>
                <w:ilvl w:val="0"/>
                <w:numId w:val="13"/>
              </w:numPr>
              <w:rPr>
                <w:sz w:val="21"/>
                <w:szCs w:val="21"/>
              </w:rPr>
            </w:pPr>
            <w:r>
              <w:rPr>
                <w:sz w:val="21"/>
                <w:szCs w:val="21"/>
              </w:rPr>
              <w:t>a &amp; b</w:t>
            </w:r>
          </w:p>
          <w:p w14:paraId="524F8A1B" w14:textId="77777777" w:rsidR="00A04BAF" w:rsidRDefault="00000000">
            <w:pPr>
              <w:numPr>
                <w:ilvl w:val="0"/>
                <w:numId w:val="13"/>
              </w:numPr>
              <w:rPr>
                <w:sz w:val="21"/>
                <w:szCs w:val="21"/>
              </w:rPr>
            </w:pPr>
            <w:r>
              <w:rPr>
                <w:sz w:val="21"/>
                <w:szCs w:val="21"/>
              </w:rPr>
              <w:t>b</w:t>
            </w:r>
          </w:p>
          <w:p w14:paraId="5072003B" w14:textId="77777777" w:rsidR="00A04BAF" w:rsidRDefault="00A04BAF">
            <w:pPr>
              <w:rPr>
                <w:color w:val="FF0000"/>
                <w:sz w:val="21"/>
                <w:szCs w:val="21"/>
              </w:rPr>
            </w:pPr>
          </w:p>
        </w:tc>
      </w:tr>
    </w:tbl>
    <w:p w14:paraId="7CA12908" w14:textId="77777777" w:rsidR="00A04BAF" w:rsidRDefault="00A04BAF">
      <w:pPr>
        <w:spacing w:after="0" w:line="240" w:lineRule="auto"/>
        <w:rPr>
          <w:sz w:val="4"/>
          <w:szCs w:val="4"/>
        </w:rPr>
      </w:pPr>
    </w:p>
    <w:p w14:paraId="4DB00DC5" w14:textId="77777777" w:rsidR="00A04BAF" w:rsidRDefault="00A04BAF">
      <w:pPr>
        <w:spacing w:after="0" w:line="240" w:lineRule="auto"/>
        <w:rPr>
          <w:sz w:val="4"/>
          <w:szCs w:val="4"/>
        </w:rPr>
      </w:pPr>
    </w:p>
    <w:tbl>
      <w:tblPr>
        <w:tblStyle w:val="af4"/>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6DD5F1D1" w14:textId="77777777">
        <w:trPr>
          <w:trHeight w:val="510"/>
        </w:trPr>
        <w:tc>
          <w:tcPr>
            <w:tcW w:w="11510" w:type="dxa"/>
            <w:gridSpan w:val="2"/>
            <w:shd w:val="clear" w:color="auto" w:fill="00B0F0"/>
            <w:tcMar>
              <w:top w:w="29" w:type="dxa"/>
              <w:left w:w="29" w:type="dxa"/>
              <w:bottom w:w="29" w:type="dxa"/>
              <w:right w:w="29" w:type="dxa"/>
            </w:tcMar>
            <w:vAlign w:val="center"/>
          </w:tcPr>
          <w:p w14:paraId="760D0DC3" w14:textId="77777777" w:rsidR="00A04BAF" w:rsidRDefault="00000000">
            <w:pPr>
              <w:jc w:val="center"/>
              <w:rPr>
                <w:sz w:val="32"/>
                <w:szCs w:val="32"/>
              </w:rPr>
            </w:pPr>
            <w:r>
              <w:rPr>
                <w:b/>
                <w:color w:val="FFFFFF"/>
                <w:sz w:val="32"/>
                <w:szCs w:val="32"/>
              </w:rPr>
              <w:t>Domain II - Clinical Oncology Skills and Patient Management (30%)</w:t>
            </w:r>
          </w:p>
        </w:tc>
      </w:tr>
      <w:tr w:rsidR="00A04BAF" w14:paraId="22C0A4AC" w14:textId="77777777">
        <w:trPr>
          <w:trHeight w:val="541"/>
        </w:trPr>
        <w:tc>
          <w:tcPr>
            <w:tcW w:w="2335" w:type="dxa"/>
            <w:tcMar>
              <w:top w:w="29" w:type="dxa"/>
              <w:left w:w="29" w:type="dxa"/>
              <w:bottom w:w="29" w:type="dxa"/>
              <w:right w:w="29" w:type="dxa"/>
            </w:tcMar>
            <w:vAlign w:val="center"/>
          </w:tcPr>
          <w:p w14:paraId="43AAC20E" w14:textId="77777777" w:rsidR="00A04BAF" w:rsidRDefault="00000000">
            <w:pPr>
              <w:jc w:val="center"/>
              <w:rPr>
                <w:b/>
                <w:sz w:val="21"/>
                <w:szCs w:val="21"/>
              </w:rPr>
            </w:pPr>
            <w:r>
              <w:rPr>
                <w:b/>
                <w:sz w:val="21"/>
                <w:szCs w:val="21"/>
              </w:rPr>
              <w:t>Practice Problems</w:t>
            </w:r>
          </w:p>
        </w:tc>
        <w:tc>
          <w:tcPr>
            <w:tcW w:w="9175" w:type="dxa"/>
            <w:vAlign w:val="center"/>
          </w:tcPr>
          <w:p w14:paraId="08E378EB" w14:textId="77777777" w:rsidR="00A04BAF" w:rsidRDefault="00000000">
            <w:pPr>
              <w:numPr>
                <w:ilvl w:val="0"/>
                <w:numId w:val="8"/>
              </w:numPr>
              <w:rPr>
                <w:sz w:val="21"/>
                <w:szCs w:val="21"/>
              </w:rPr>
            </w:pPr>
            <w:r>
              <w:rPr>
                <w:sz w:val="21"/>
                <w:szCs w:val="21"/>
              </w:rPr>
              <w:t>d</w:t>
            </w:r>
          </w:p>
          <w:p w14:paraId="19A27D14" w14:textId="77777777" w:rsidR="00A04BAF" w:rsidRDefault="00000000">
            <w:pPr>
              <w:numPr>
                <w:ilvl w:val="0"/>
                <w:numId w:val="8"/>
              </w:numPr>
              <w:rPr>
                <w:sz w:val="21"/>
                <w:szCs w:val="21"/>
              </w:rPr>
            </w:pPr>
            <w:r>
              <w:rPr>
                <w:sz w:val="21"/>
                <w:szCs w:val="21"/>
              </w:rPr>
              <w:t>b, c, &amp; d</w:t>
            </w:r>
          </w:p>
          <w:p w14:paraId="09A53A77" w14:textId="77777777" w:rsidR="00A04BAF" w:rsidRDefault="00A04BAF">
            <w:pPr>
              <w:ind w:left="720"/>
              <w:rPr>
                <w:sz w:val="21"/>
                <w:szCs w:val="21"/>
              </w:rPr>
            </w:pPr>
          </w:p>
        </w:tc>
      </w:tr>
    </w:tbl>
    <w:p w14:paraId="537A3239" w14:textId="77777777" w:rsidR="00A04BAF" w:rsidRDefault="00A04BAF">
      <w:pPr>
        <w:spacing w:after="0" w:line="240" w:lineRule="auto"/>
        <w:rPr>
          <w:sz w:val="4"/>
          <w:szCs w:val="4"/>
        </w:rPr>
      </w:pPr>
    </w:p>
    <w:p w14:paraId="11E5A973" w14:textId="77777777" w:rsidR="00A04BAF" w:rsidRDefault="00A04BAF">
      <w:pPr>
        <w:spacing w:after="0" w:line="240" w:lineRule="auto"/>
        <w:rPr>
          <w:sz w:val="4"/>
          <w:szCs w:val="4"/>
        </w:rPr>
      </w:pPr>
    </w:p>
    <w:tbl>
      <w:tblPr>
        <w:tblStyle w:val="af5"/>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1881538C" w14:textId="77777777">
        <w:trPr>
          <w:trHeight w:val="541"/>
        </w:trPr>
        <w:tc>
          <w:tcPr>
            <w:tcW w:w="11510" w:type="dxa"/>
            <w:gridSpan w:val="2"/>
            <w:shd w:val="clear" w:color="auto" w:fill="FF6733"/>
            <w:tcMar>
              <w:top w:w="29" w:type="dxa"/>
              <w:left w:w="29" w:type="dxa"/>
              <w:bottom w:w="29" w:type="dxa"/>
              <w:right w:w="29" w:type="dxa"/>
            </w:tcMar>
            <w:vAlign w:val="center"/>
          </w:tcPr>
          <w:p w14:paraId="32A2541B" w14:textId="77777777" w:rsidR="00A04BAF" w:rsidRDefault="00000000">
            <w:pPr>
              <w:jc w:val="center"/>
              <w:rPr>
                <w:b/>
                <w:color w:val="FFFFFF"/>
                <w:sz w:val="32"/>
                <w:szCs w:val="32"/>
              </w:rPr>
            </w:pPr>
            <w:r>
              <w:rPr>
                <w:b/>
                <w:color w:val="FFFFFF"/>
                <w:sz w:val="32"/>
                <w:szCs w:val="32"/>
              </w:rPr>
              <w:t>Domain III-Oncology Pharmacy Billing: 20%</w:t>
            </w:r>
          </w:p>
        </w:tc>
      </w:tr>
      <w:tr w:rsidR="00A04BAF" w14:paraId="1DBD9249" w14:textId="77777777">
        <w:trPr>
          <w:trHeight w:val="541"/>
        </w:trPr>
        <w:tc>
          <w:tcPr>
            <w:tcW w:w="2335" w:type="dxa"/>
            <w:tcMar>
              <w:top w:w="29" w:type="dxa"/>
              <w:left w:w="29" w:type="dxa"/>
              <w:bottom w:w="29" w:type="dxa"/>
              <w:right w:w="29" w:type="dxa"/>
            </w:tcMar>
            <w:vAlign w:val="center"/>
          </w:tcPr>
          <w:p w14:paraId="346EDD21" w14:textId="77777777" w:rsidR="00A04BAF" w:rsidRDefault="00000000">
            <w:pPr>
              <w:jc w:val="center"/>
              <w:rPr>
                <w:b/>
                <w:sz w:val="21"/>
                <w:szCs w:val="21"/>
              </w:rPr>
            </w:pPr>
            <w:r>
              <w:rPr>
                <w:b/>
                <w:sz w:val="21"/>
                <w:szCs w:val="21"/>
              </w:rPr>
              <w:t xml:space="preserve">Practice Problems </w:t>
            </w:r>
          </w:p>
        </w:tc>
        <w:tc>
          <w:tcPr>
            <w:tcW w:w="9175" w:type="dxa"/>
            <w:vAlign w:val="center"/>
          </w:tcPr>
          <w:p w14:paraId="1C260877" w14:textId="77777777" w:rsidR="00A04BAF" w:rsidRDefault="00000000">
            <w:pPr>
              <w:numPr>
                <w:ilvl w:val="0"/>
                <w:numId w:val="22"/>
              </w:numPr>
              <w:rPr>
                <w:sz w:val="21"/>
                <w:szCs w:val="21"/>
              </w:rPr>
            </w:pPr>
            <w:r>
              <w:rPr>
                <w:sz w:val="21"/>
                <w:szCs w:val="21"/>
              </w:rPr>
              <w:t>a</w:t>
            </w:r>
          </w:p>
          <w:p w14:paraId="7A1F9006" w14:textId="77777777" w:rsidR="00A04BAF" w:rsidRDefault="00000000">
            <w:pPr>
              <w:numPr>
                <w:ilvl w:val="0"/>
                <w:numId w:val="22"/>
              </w:numPr>
              <w:rPr>
                <w:sz w:val="21"/>
                <w:szCs w:val="21"/>
              </w:rPr>
            </w:pPr>
            <w:r>
              <w:rPr>
                <w:sz w:val="21"/>
                <w:szCs w:val="21"/>
              </w:rPr>
              <w:t>d</w:t>
            </w:r>
          </w:p>
          <w:p w14:paraId="27E52B5F" w14:textId="77777777" w:rsidR="00A04BAF" w:rsidRDefault="00A04BAF">
            <w:pPr>
              <w:ind w:left="720"/>
              <w:rPr>
                <w:sz w:val="21"/>
                <w:szCs w:val="21"/>
              </w:rPr>
            </w:pPr>
          </w:p>
        </w:tc>
      </w:tr>
    </w:tbl>
    <w:p w14:paraId="0CA1CBE5" w14:textId="77777777" w:rsidR="00A04BAF" w:rsidRDefault="00A04BAF">
      <w:pPr>
        <w:spacing w:after="0" w:line="240" w:lineRule="auto"/>
        <w:rPr>
          <w:sz w:val="4"/>
          <w:szCs w:val="4"/>
        </w:rPr>
      </w:pPr>
    </w:p>
    <w:p w14:paraId="3617CDB5" w14:textId="77777777" w:rsidR="00A04BAF" w:rsidRDefault="00A04BAF">
      <w:pPr>
        <w:spacing w:after="0" w:line="240" w:lineRule="auto"/>
        <w:rPr>
          <w:sz w:val="4"/>
          <w:szCs w:val="4"/>
        </w:rPr>
      </w:pPr>
    </w:p>
    <w:tbl>
      <w:tblPr>
        <w:tblStyle w:val="af6"/>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6662DA7B" w14:textId="77777777">
        <w:trPr>
          <w:trHeight w:val="541"/>
        </w:trPr>
        <w:tc>
          <w:tcPr>
            <w:tcW w:w="11510" w:type="dxa"/>
            <w:gridSpan w:val="2"/>
            <w:shd w:val="clear" w:color="auto" w:fill="00B0F0"/>
            <w:tcMar>
              <w:top w:w="29" w:type="dxa"/>
              <w:left w:w="29" w:type="dxa"/>
              <w:bottom w:w="29" w:type="dxa"/>
              <w:right w:w="29" w:type="dxa"/>
            </w:tcMar>
            <w:vAlign w:val="center"/>
          </w:tcPr>
          <w:p w14:paraId="4A3B7777" w14:textId="77777777" w:rsidR="00A04BAF" w:rsidRDefault="00000000">
            <w:pPr>
              <w:jc w:val="center"/>
              <w:rPr>
                <w:b/>
                <w:color w:val="FFFFFF"/>
                <w:sz w:val="32"/>
                <w:szCs w:val="32"/>
              </w:rPr>
            </w:pPr>
            <w:r>
              <w:rPr>
                <w:b/>
                <w:color w:val="FFFFFF"/>
                <w:sz w:val="32"/>
                <w:szCs w:val="32"/>
              </w:rPr>
              <w:t>Domain IV - Oral Oncolytics (30%)</w:t>
            </w:r>
          </w:p>
        </w:tc>
      </w:tr>
      <w:tr w:rsidR="00A04BAF" w14:paraId="103FED06" w14:textId="77777777">
        <w:trPr>
          <w:trHeight w:val="541"/>
        </w:trPr>
        <w:tc>
          <w:tcPr>
            <w:tcW w:w="2335" w:type="dxa"/>
            <w:tcMar>
              <w:top w:w="29" w:type="dxa"/>
              <w:left w:w="29" w:type="dxa"/>
              <w:bottom w:w="29" w:type="dxa"/>
              <w:right w:w="29" w:type="dxa"/>
            </w:tcMar>
            <w:vAlign w:val="center"/>
          </w:tcPr>
          <w:p w14:paraId="7964A11C" w14:textId="77777777" w:rsidR="00A04BAF" w:rsidRDefault="00000000">
            <w:pPr>
              <w:jc w:val="center"/>
              <w:rPr>
                <w:b/>
                <w:sz w:val="21"/>
                <w:szCs w:val="21"/>
              </w:rPr>
            </w:pPr>
            <w:r>
              <w:rPr>
                <w:b/>
                <w:sz w:val="21"/>
                <w:szCs w:val="21"/>
              </w:rPr>
              <w:t xml:space="preserve">Practice Problems </w:t>
            </w:r>
          </w:p>
        </w:tc>
        <w:tc>
          <w:tcPr>
            <w:tcW w:w="9175" w:type="dxa"/>
            <w:vAlign w:val="center"/>
          </w:tcPr>
          <w:p w14:paraId="248595C0" w14:textId="77777777" w:rsidR="00A04BAF" w:rsidRDefault="00000000">
            <w:pPr>
              <w:numPr>
                <w:ilvl w:val="0"/>
                <w:numId w:val="6"/>
              </w:numPr>
              <w:rPr>
                <w:sz w:val="21"/>
                <w:szCs w:val="21"/>
              </w:rPr>
            </w:pPr>
            <w:r>
              <w:rPr>
                <w:sz w:val="21"/>
                <w:szCs w:val="21"/>
              </w:rPr>
              <w:t>b</w:t>
            </w:r>
          </w:p>
          <w:p w14:paraId="33CEB3DA" w14:textId="77777777" w:rsidR="00A04BAF" w:rsidRDefault="00000000">
            <w:pPr>
              <w:numPr>
                <w:ilvl w:val="0"/>
                <w:numId w:val="6"/>
              </w:numPr>
              <w:rPr>
                <w:sz w:val="21"/>
                <w:szCs w:val="21"/>
              </w:rPr>
            </w:pPr>
            <w:r>
              <w:rPr>
                <w:sz w:val="21"/>
                <w:szCs w:val="21"/>
              </w:rPr>
              <w:t>c</w:t>
            </w:r>
          </w:p>
          <w:p w14:paraId="1BD68884" w14:textId="77777777" w:rsidR="00A04BAF" w:rsidRDefault="00A04BAF">
            <w:pPr>
              <w:ind w:left="720"/>
              <w:rPr>
                <w:sz w:val="21"/>
                <w:szCs w:val="21"/>
              </w:rPr>
            </w:pPr>
          </w:p>
        </w:tc>
      </w:tr>
    </w:tbl>
    <w:p w14:paraId="7F74B413" w14:textId="77777777" w:rsidR="00A04BAF" w:rsidRDefault="00A04BAF">
      <w:pPr>
        <w:spacing w:after="0" w:line="240" w:lineRule="auto"/>
        <w:rPr>
          <w:sz w:val="21"/>
          <w:szCs w:val="21"/>
        </w:rPr>
      </w:pPr>
    </w:p>
    <w:sectPr w:rsidR="00A04BAF">
      <w:footerReference w:type="default" r:id="rId99"/>
      <w:pgSz w:w="12240" w:h="15840"/>
      <w:pgMar w:top="360" w:right="360" w:bottom="360" w:left="360" w:header="0" w:footer="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4459" w14:textId="77777777" w:rsidR="00175C22" w:rsidRDefault="00175C22">
      <w:pPr>
        <w:spacing w:after="0" w:line="240" w:lineRule="auto"/>
      </w:pPr>
      <w:r>
        <w:separator/>
      </w:r>
    </w:p>
  </w:endnote>
  <w:endnote w:type="continuationSeparator" w:id="0">
    <w:p w14:paraId="3AB1BA09" w14:textId="77777777" w:rsidR="00175C22" w:rsidRDefault="0017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4BD4" w14:textId="77777777" w:rsidR="00A04BAF" w:rsidRDefault="00000000">
    <w:pPr>
      <w:pBdr>
        <w:top w:val="nil"/>
        <w:left w:val="nil"/>
        <w:bottom w:val="nil"/>
        <w:right w:val="nil"/>
        <w:between w:val="nil"/>
      </w:pBdr>
      <w:tabs>
        <w:tab w:val="center" w:pos="4680"/>
        <w:tab w:val="right" w:pos="9360"/>
      </w:tabs>
      <w:spacing w:after="0" w:line="240" w:lineRule="auto"/>
      <w:jc w:val="center"/>
      <w:rPr>
        <w:i/>
        <w:color w:val="AEAAAA"/>
        <w:sz w:val="14"/>
        <w:szCs w:val="14"/>
      </w:rPr>
    </w:pPr>
    <w:r>
      <w:rPr>
        <w:i/>
        <w:color w:val="AEAAAA"/>
        <w:sz w:val="14"/>
        <w:szCs w:val="14"/>
      </w:rPr>
      <w:t>NCODA – Passion for Patients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DE96" w14:textId="77777777" w:rsidR="00175C22" w:rsidRDefault="00175C22">
      <w:pPr>
        <w:spacing w:after="0" w:line="240" w:lineRule="auto"/>
      </w:pPr>
      <w:r>
        <w:separator/>
      </w:r>
    </w:p>
  </w:footnote>
  <w:footnote w:type="continuationSeparator" w:id="0">
    <w:p w14:paraId="5EB263B6" w14:textId="77777777" w:rsidR="00175C22" w:rsidRDefault="00175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7E"/>
    <w:multiLevelType w:val="multilevel"/>
    <w:tmpl w:val="BF188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9553F"/>
    <w:multiLevelType w:val="multilevel"/>
    <w:tmpl w:val="3F5AD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B83886"/>
    <w:multiLevelType w:val="multilevel"/>
    <w:tmpl w:val="60CAA5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674342E"/>
    <w:multiLevelType w:val="multilevel"/>
    <w:tmpl w:val="FD261E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67D2571"/>
    <w:multiLevelType w:val="multilevel"/>
    <w:tmpl w:val="35A41C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91B0033"/>
    <w:multiLevelType w:val="multilevel"/>
    <w:tmpl w:val="88CEE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21203D"/>
    <w:multiLevelType w:val="multilevel"/>
    <w:tmpl w:val="0302BC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C930D25"/>
    <w:multiLevelType w:val="multilevel"/>
    <w:tmpl w:val="D28E074C"/>
    <w:lvl w:ilvl="0">
      <w:start w:val="2"/>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8" w15:restartNumberingAfterBreak="0">
    <w:nsid w:val="102F009C"/>
    <w:multiLevelType w:val="multilevel"/>
    <w:tmpl w:val="34BC66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6C70172"/>
    <w:multiLevelType w:val="multilevel"/>
    <w:tmpl w:val="5824B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940DA1"/>
    <w:multiLevelType w:val="multilevel"/>
    <w:tmpl w:val="187CB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1840A25"/>
    <w:multiLevelType w:val="multilevel"/>
    <w:tmpl w:val="9EAE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40B70"/>
    <w:multiLevelType w:val="multilevel"/>
    <w:tmpl w:val="E336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BE0070"/>
    <w:multiLevelType w:val="multilevel"/>
    <w:tmpl w:val="CBD2D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B690DF0"/>
    <w:multiLevelType w:val="multilevel"/>
    <w:tmpl w:val="E59EA30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34625A79"/>
    <w:multiLevelType w:val="multilevel"/>
    <w:tmpl w:val="19B45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B76A25"/>
    <w:multiLevelType w:val="multilevel"/>
    <w:tmpl w:val="C1F8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592246"/>
    <w:multiLevelType w:val="multilevel"/>
    <w:tmpl w:val="1B1C5C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6FB0A68"/>
    <w:multiLevelType w:val="multilevel"/>
    <w:tmpl w:val="F6549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A56D55"/>
    <w:multiLevelType w:val="multilevel"/>
    <w:tmpl w:val="2E721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5E4B01"/>
    <w:multiLevelType w:val="multilevel"/>
    <w:tmpl w:val="624EE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6B33D3"/>
    <w:multiLevelType w:val="multilevel"/>
    <w:tmpl w:val="DE7A9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3743F1"/>
    <w:multiLevelType w:val="multilevel"/>
    <w:tmpl w:val="6F1AA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3F269B"/>
    <w:multiLevelType w:val="multilevel"/>
    <w:tmpl w:val="7048F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F5B3570"/>
    <w:multiLevelType w:val="multilevel"/>
    <w:tmpl w:val="9F38B22A"/>
    <w:lvl w:ilvl="0">
      <w:start w:val="1"/>
      <w:numFmt w:val="bullet"/>
      <w:lvlText w:val="●"/>
      <w:lvlJc w:val="left"/>
      <w:pPr>
        <w:ind w:left="720" w:hanging="360"/>
      </w:pPr>
      <w:rPr>
        <w:rFonts w:ascii="Noto Sans Symbols" w:eastAsia="Noto Sans Symbols" w:hAnsi="Noto Sans Symbols" w:cs="Noto Sans Symbols"/>
        <w:color w:val="333333"/>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009626F"/>
    <w:multiLevelType w:val="multilevel"/>
    <w:tmpl w:val="0C00C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886C7A"/>
    <w:multiLevelType w:val="multilevel"/>
    <w:tmpl w:val="871A8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69875B4"/>
    <w:multiLevelType w:val="multilevel"/>
    <w:tmpl w:val="71C2C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82506D6"/>
    <w:multiLevelType w:val="multilevel"/>
    <w:tmpl w:val="E456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95E5B27"/>
    <w:multiLevelType w:val="multilevel"/>
    <w:tmpl w:val="47B20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BD264A"/>
    <w:multiLevelType w:val="multilevel"/>
    <w:tmpl w:val="5DCE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CD52CF"/>
    <w:multiLevelType w:val="multilevel"/>
    <w:tmpl w:val="3DEA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F62C74"/>
    <w:multiLevelType w:val="multilevel"/>
    <w:tmpl w:val="16982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324734"/>
    <w:multiLevelType w:val="multilevel"/>
    <w:tmpl w:val="C118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D833A97"/>
    <w:multiLevelType w:val="multilevel"/>
    <w:tmpl w:val="0944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DD2553"/>
    <w:multiLevelType w:val="multilevel"/>
    <w:tmpl w:val="4EB606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60515C1F"/>
    <w:multiLevelType w:val="multilevel"/>
    <w:tmpl w:val="D3EA6D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12B724C"/>
    <w:multiLevelType w:val="multilevel"/>
    <w:tmpl w:val="1950830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923D66"/>
    <w:multiLevelType w:val="multilevel"/>
    <w:tmpl w:val="60D68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54D7CB4"/>
    <w:multiLevelType w:val="multilevel"/>
    <w:tmpl w:val="BF3E24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67F90A5D"/>
    <w:multiLevelType w:val="multilevel"/>
    <w:tmpl w:val="8DF8D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F6102E"/>
    <w:multiLevelType w:val="multilevel"/>
    <w:tmpl w:val="F050D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4023C80"/>
    <w:multiLevelType w:val="multilevel"/>
    <w:tmpl w:val="55E463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7678364B"/>
    <w:multiLevelType w:val="multilevel"/>
    <w:tmpl w:val="4D46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552E09"/>
    <w:multiLevelType w:val="multilevel"/>
    <w:tmpl w:val="9F585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8830519"/>
    <w:multiLevelType w:val="multilevel"/>
    <w:tmpl w:val="9F9C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900718"/>
    <w:multiLevelType w:val="multilevel"/>
    <w:tmpl w:val="B8981B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7A6C4D7E"/>
    <w:multiLevelType w:val="multilevel"/>
    <w:tmpl w:val="61D6B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B7503BC"/>
    <w:multiLevelType w:val="multilevel"/>
    <w:tmpl w:val="EF727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182F76"/>
    <w:multiLevelType w:val="multilevel"/>
    <w:tmpl w:val="1CC6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7415303">
    <w:abstractNumId w:val="37"/>
  </w:num>
  <w:num w:numId="2" w16cid:durableId="1330061187">
    <w:abstractNumId w:val="29"/>
  </w:num>
  <w:num w:numId="3" w16cid:durableId="158543969">
    <w:abstractNumId w:val="26"/>
  </w:num>
  <w:num w:numId="4" w16cid:durableId="884755496">
    <w:abstractNumId w:val="17"/>
  </w:num>
  <w:num w:numId="5" w16cid:durableId="539896714">
    <w:abstractNumId w:val="40"/>
  </w:num>
  <w:num w:numId="6" w16cid:durableId="327635764">
    <w:abstractNumId w:val="15"/>
  </w:num>
  <w:num w:numId="7" w16cid:durableId="307830419">
    <w:abstractNumId w:val="11"/>
  </w:num>
  <w:num w:numId="8" w16cid:durableId="619266967">
    <w:abstractNumId w:val="22"/>
  </w:num>
  <w:num w:numId="9" w16cid:durableId="94054481">
    <w:abstractNumId w:val="9"/>
  </w:num>
  <w:num w:numId="10" w16cid:durableId="1918515404">
    <w:abstractNumId w:val="30"/>
  </w:num>
  <w:num w:numId="11" w16cid:durableId="752170037">
    <w:abstractNumId w:val="12"/>
  </w:num>
  <w:num w:numId="12" w16cid:durableId="1410348800">
    <w:abstractNumId w:val="44"/>
  </w:num>
  <w:num w:numId="13" w16cid:durableId="958487273">
    <w:abstractNumId w:val="33"/>
  </w:num>
  <w:num w:numId="14" w16cid:durableId="480200829">
    <w:abstractNumId w:val="1"/>
  </w:num>
  <w:num w:numId="15" w16cid:durableId="1013532721">
    <w:abstractNumId w:val="10"/>
  </w:num>
  <w:num w:numId="16" w16cid:durableId="334381563">
    <w:abstractNumId w:val="5"/>
  </w:num>
  <w:num w:numId="17" w16cid:durableId="322439044">
    <w:abstractNumId w:val="8"/>
  </w:num>
  <w:num w:numId="18" w16cid:durableId="744646478">
    <w:abstractNumId w:val="46"/>
  </w:num>
  <w:num w:numId="19" w16cid:durableId="1919631685">
    <w:abstractNumId w:val="31"/>
  </w:num>
  <w:num w:numId="20" w16cid:durableId="111634264">
    <w:abstractNumId w:val="32"/>
  </w:num>
  <w:num w:numId="21" w16cid:durableId="514734507">
    <w:abstractNumId w:val="23"/>
  </w:num>
  <w:num w:numId="22" w16cid:durableId="283850307">
    <w:abstractNumId w:val="49"/>
  </w:num>
  <w:num w:numId="23" w16cid:durableId="1560481386">
    <w:abstractNumId w:val="48"/>
  </w:num>
  <w:num w:numId="24" w16cid:durableId="59136679">
    <w:abstractNumId w:val="0"/>
  </w:num>
  <w:num w:numId="25" w16cid:durableId="1363944332">
    <w:abstractNumId w:val="45"/>
  </w:num>
  <w:num w:numId="26" w16cid:durableId="1970472790">
    <w:abstractNumId w:val="3"/>
  </w:num>
  <w:num w:numId="27" w16cid:durableId="995114542">
    <w:abstractNumId w:val="20"/>
  </w:num>
  <w:num w:numId="28" w16cid:durableId="390422448">
    <w:abstractNumId w:val="6"/>
  </w:num>
  <w:num w:numId="29" w16cid:durableId="1091043936">
    <w:abstractNumId w:val="27"/>
  </w:num>
  <w:num w:numId="30" w16cid:durableId="1984191346">
    <w:abstractNumId w:val="42"/>
  </w:num>
  <w:num w:numId="31" w16cid:durableId="585920963">
    <w:abstractNumId w:val="41"/>
  </w:num>
  <w:num w:numId="32" w16cid:durableId="1718045950">
    <w:abstractNumId w:val="2"/>
  </w:num>
  <w:num w:numId="33" w16cid:durableId="1396662045">
    <w:abstractNumId w:val="38"/>
  </w:num>
  <w:num w:numId="34" w16cid:durableId="732319110">
    <w:abstractNumId w:val="13"/>
  </w:num>
  <w:num w:numId="35" w16cid:durableId="937447790">
    <w:abstractNumId w:val="16"/>
  </w:num>
  <w:num w:numId="36" w16cid:durableId="264505398">
    <w:abstractNumId w:val="21"/>
  </w:num>
  <w:num w:numId="37" w16cid:durableId="1249801625">
    <w:abstractNumId w:val="25"/>
  </w:num>
  <w:num w:numId="38" w16cid:durableId="1998144656">
    <w:abstractNumId w:val="36"/>
  </w:num>
  <w:num w:numId="39" w16cid:durableId="1707947052">
    <w:abstractNumId w:val="18"/>
  </w:num>
  <w:num w:numId="40" w16cid:durableId="8341782">
    <w:abstractNumId w:val="4"/>
  </w:num>
  <w:num w:numId="41" w16cid:durableId="2108426175">
    <w:abstractNumId w:val="39"/>
  </w:num>
  <w:num w:numId="42" w16cid:durableId="233970989">
    <w:abstractNumId w:val="43"/>
  </w:num>
  <w:num w:numId="43" w16cid:durableId="1519465575">
    <w:abstractNumId w:val="14"/>
  </w:num>
  <w:num w:numId="44" w16cid:durableId="806900804">
    <w:abstractNumId w:val="28"/>
  </w:num>
  <w:num w:numId="45" w16cid:durableId="410395877">
    <w:abstractNumId w:val="34"/>
  </w:num>
  <w:num w:numId="46" w16cid:durableId="261184458">
    <w:abstractNumId w:val="7"/>
  </w:num>
  <w:num w:numId="47" w16cid:durableId="2011328093">
    <w:abstractNumId w:val="19"/>
  </w:num>
  <w:num w:numId="48" w16cid:durableId="1010329023">
    <w:abstractNumId w:val="24"/>
  </w:num>
  <w:num w:numId="49" w16cid:durableId="1187404166">
    <w:abstractNumId w:val="35"/>
  </w:num>
  <w:num w:numId="50" w16cid:durableId="162276532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AF"/>
    <w:rsid w:val="0010575C"/>
    <w:rsid w:val="00175C22"/>
    <w:rsid w:val="001E7EB6"/>
    <w:rsid w:val="00814501"/>
    <w:rsid w:val="00A0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E1A0E"/>
  <w15:docId w15:val="{5C4C0A21-1EAF-5347-8625-F6252D7F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A05"/>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39"/>
    <w:rsid w:val="005A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748F"/>
    <w:rPr>
      <w:color w:val="808080"/>
    </w:rPr>
  </w:style>
  <w:style w:type="paragraph" w:styleId="Header">
    <w:name w:val="header"/>
    <w:basedOn w:val="Normal"/>
    <w:link w:val="HeaderChar"/>
    <w:uiPriority w:val="99"/>
    <w:unhideWhenUsed/>
    <w:rsid w:val="00CE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9A"/>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CE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9A"/>
    <w:rPr>
      <w:rFonts w:ascii="Calibri" w:eastAsia="Times New Roman" w:hAnsi="Calibri" w:cs="Calibri"/>
      <w:color w:val="000000"/>
      <w:kern w:val="28"/>
      <w:sz w:val="20"/>
      <w:szCs w:val="20"/>
    </w:rPr>
  </w:style>
  <w:style w:type="character" w:styleId="CommentReference">
    <w:name w:val="annotation reference"/>
    <w:basedOn w:val="DefaultParagraphFont"/>
    <w:uiPriority w:val="99"/>
    <w:semiHidden/>
    <w:unhideWhenUsed/>
    <w:rsid w:val="00810B23"/>
    <w:rPr>
      <w:sz w:val="16"/>
      <w:szCs w:val="16"/>
    </w:rPr>
  </w:style>
  <w:style w:type="paragraph" w:styleId="CommentText">
    <w:name w:val="annotation text"/>
    <w:basedOn w:val="Normal"/>
    <w:link w:val="CommentTextChar"/>
    <w:uiPriority w:val="99"/>
    <w:semiHidden/>
    <w:unhideWhenUsed/>
    <w:rsid w:val="00810B23"/>
    <w:pPr>
      <w:spacing w:line="240" w:lineRule="auto"/>
    </w:pPr>
  </w:style>
  <w:style w:type="character" w:customStyle="1" w:styleId="CommentTextChar">
    <w:name w:val="Comment Text Char"/>
    <w:basedOn w:val="DefaultParagraphFont"/>
    <w:link w:val="CommentText"/>
    <w:uiPriority w:val="99"/>
    <w:semiHidden/>
    <w:rsid w:val="00810B23"/>
    <w:rPr>
      <w:rFonts w:ascii="Calibri" w:eastAsia="Times New Roman"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810B23"/>
    <w:rPr>
      <w:b/>
      <w:bCs/>
    </w:rPr>
  </w:style>
  <w:style w:type="character" w:customStyle="1" w:styleId="CommentSubjectChar">
    <w:name w:val="Comment Subject Char"/>
    <w:basedOn w:val="CommentTextChar"/>
    <w:link w:val="CommentSubject"/>
    <w:uiPriority w:val="99"/>
    <w:semiHidden/>
    <w:rsid w:val="00810B23"/>
    <w:rPr>
      <w:rFonts w:ascii="Calibri" w:eastAsia="Times New Roman" w:hAnsi="Calibri" w:cs="Calibri"/>
      <w:b/>
      <w:bCs/>
      <w:color w:val="000000"/>
      <w:kern w:val="28"/>
      <w:sz w:val="20"/>
      <w:szCs w:val="20"/>
    </w:rPr>
  </w:style>
  <w:style w:type="paragraph" w:styleId="BalloonText">
    <w:name w:val="Balloon Text"/>
    <w:basedOn w:val="Normal"/>
    <w:link w:val="BalloonTextChar"/>
    <w:uiPriority w:val="99"/>
    <w:semiHidden/>
    <w:unhideWhenUsed/>
    <w:rsid w:val="00810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23"/>
    <w:rPr>
      <w:rFonts w:ascii="Segoe UI" w:eastAsia="Times New Roman" w:hAnsi="Segoe UI" w:cs="Segoe UI"/>
      <w:color w:val="000000"/>
      <w:kern w:val="28"/>
      <w:sz w:val="18"/>
      <w:szCs w:val="18"/>
    </w:rPr>
  </w:style>
  <w:style w:type="character" w:styleId="Hyperlink">
    <w:name w:val="Hyperlink"/>
    <w:basedOn w:val="DefaultParagraphFont"/>
    <w:uiPriority w:val="99"/>
    <w:unhideWhenUsed/>
    <w:rsid w:val="004F021F"/>
    <w:rPr>
      <w:color w:val="0563C1" w:themeColor="hyperlink"/>
      <w:u w:val="single"/>
    </w:rPr>
  </w:style>
  <w:style w:type="paragraph" w:styleId="ListParagraph">
    <w:name w:val="List Paragraph"/>
    <w:basedOn w:val="Normal"/>
    <w:uiPriority w:val="34"/>
    <w:qFormat/>
    <w:rsid w:val="004F021F"/>
    <w:pPr>
      <w:spacing w:after="0" w:line="240" w:lineRule="auto"/>
      <w:ind w:left="720"/>
      <w:contextualSpacing/>
    </w:pPr>
    <w:rPr>
      <w:rFonts w:asciiTheme="minorHAnsi" w:eastAsiaTheme="minorHAnsi" w:hAnsiTheme="minorHAnsi" w:cstheme="minorBidi"/>
      <w:color w:val="auto"/>
      <w:kern w:val="0"/>
      <w:sz w:val="24"/>
      <w:szCs w:val="24"/>
    </w:rPr>
  </w:style>
  <w:style w:type="character" w:styleId="UnresolvedMention">
    <w:name w:val="Unresolved Mention"/>
    <w:basedOn w:val="DefaultParagraphFont"/>
    <w:uiPriority w:val="99"/>
    <w:semiHidden/>
    <w:unhideWhenUsed/>
    <w:rsid w:val="004F021F"/>
    <w:rPr>
      <w:color w:val="605E5C"/>
      <w:shd w:val="clear" w:color="auto" w:fill="E1DFDD"/>
    </w:rPr>
  </w:style>
  <w:style w:type="character" w:styleId="FollowedHyperlink">
    <w:name w:val="FollowedHyperlink"/>
    <w:basedOn w:val="DefaultParagraphFont"/>
    <w:uiPriority w:val="99"/>
    <w:semiHidden/>
    <w:unhideWhenUsed/>
    <w:rsid w:val="004F021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coda.org/accreditation/" TargetMode="External"/><Relationship Id="rId21" Type="http://schemas.openxmlformats.org/officeDocument/2006/relationships/hyperlink" Target="https://www.accp.com/stunet/compass/organizations.aspx" TargetMode="External"/><Relationship Id="rId42" Type="http://schemas.openxmlformats.org/officeDocument/2006/relationships/hyperlink" Target="https://docs.google.com/document/d/1Dcnglqb-N8-zjKBl1wY1NhH4meNF-WjYLk4jjAyQBBk/edit" TargetMode="External"/><Relationship Id="rId47" Type="http://schemas.openxmlformats.org/officeDocument/2006/relationships/hyperlink" Target="https://www.aafp.org/pubs/afp/issues/2003/0915/p1075.html" TargetMode="External"/><Relationship Id="rId63" Type="http://schemas.openxmlformats.org/officeDocument/2006/relationships/hyperlink" Target="https://www.cms.gov/medicare-coverage-database/view/article.aspx?articleId=52479" TargetMode="External"/><Relationship Id="rId68" Type="http://schemas.openxmlformats.org/officeDocument/2006/relationships/hyperlink" Target="https://www.cancer.gov/publications/dictionaries/cancer-terms/def/treatment-cycle" TargetMode="External"/><Relationship Id="rId84" Type="http://schemas.openxmlformats.org/officeDocument/2006/relationships/hyperlink" Target="https://www.medicalbillingandcoding.org/health-insurance-guide/commercial-health-insurance/" TargetMode="External"/><Relationship Id="rId89" Type="http://schemas.openxmlformats.org/officeDocument/2006/relationships/hyperlink" Target="https://www.goodrx.com/healthcare-access/patient-advocacy/what-are-patient-assistance-programs" TargetMode="External"/><Relationship Id="rId16" Type="http://schemas.openxmlformats.org/officeDocument/2006/relationships/hyperlink" Target="https://www.accp.com/stunet/compass/organizations.aspx" TargetMode="External"/><Relationship Id="rId11" Type="http://schemas.openxmlformats.org/officeDocument/2006/relationships/hyperlink" Target="https://www.cancer.gov/publications/dictionaries/genetics-dictionary" TargetMode="External"/><Relationship Id="rId32" Type="http://schemas.openxmlformats.org/officeDocument/2006/relationships/hyperlink" Target="https://drive.google.com/file/d/1HFTM79ok06690LwgF_ZE6BG96aOPbzUQ/view?usp=sharing" TargetMode="External"/><Relationship Id="rId37" Type="http://schemas.openxmlformats.org/officeDocument/2006/relationships/hyperlink" Target="https://www.accessdata.fda.gov/scripts/cder/rems/index.cfm" TargetMode="External"/><Relationship Id="rId53" Type="http://schemas.openxmlformats.org/officeDocument/2006/relationships/hyperlink" Target="https://www.stvincenthospital.com/services/orthopedics/bone-density" TargetMode="External"/><Relationship Id="rId58" Type="http://schemas.openxmlformats.org/officeDocument/2006/relationships/hyperlink" Target="https://www.ncoda.org/treatment-support-kits/" TargetMode="External"/><Relationship Id="rId74" Type="http://schemas.openxmlformats.org/officeDocument/2006/relationships/hyperlink" Target="https://www.oralchemoedsheets.com/sheets/Specialty-Pharmacy-Insurance-Terms_Supplemental_Patient_Education.pdf" TargetMode="External"/><Relationship Id="rId79" Type="http://schemas.openxmlformats.org/officeDocument/2006/relationships/hyperlink" Target="https://www.medicare.gov/types-of-medicare-health-plans/medicare-advantage-plans" TargetMode="External"/><Relationship Id="rId5" Type="http://schemas.openxmlformats.org/officeDocument/2006/relationships/webSettings" Target="webSettings.xml"/><Relationship Id="rId90" Type="http://schemas.openxmlformats.org/officeDocument/2006/relationships/hyperlink" Target="https://www.ncoda.org/financial-assistance/" TargetMode="External"/><Relationship Id="rId95" Type="http://schemas.openxmlformats.org/officeDocument/2006/relationships/hyperlink" Target="https://docs.google.com/document/d/1LQQhUcwd9sbJYG_UOJuygSN2tjaVoIJh/edit" TargetMode="External"/><Relationship Id="rId22" Type="http://schemas.openxmlformats.org/officeDocument/2006/relationships/hyperlink" Target="https://www.accessdata.fda.gov/scripts/medwatch/index.cfm" TargetMode="External"/><Relationship Id="rId27" Type="http://schemas.openxmlformats.org/officeDocument/2006/relationships/hyperlink" Target="https://www.urac.org/accreditations-certifications/accreditation-standards/" TargetMode="External"/><Relationship Id="rId43" Type="http://schemas.openxmlformats.org/officeDocument/2006/relationships/hyperlink" Target="https://www.ncbi.nlm.nih.gov/books/NBK553213/" TargetMode="External"/><Relationship Id="rId48" Type="http://schemas.openxmlformats.org/officeDocument/2006/relationships/hyperlink" Target="https://www.cancer.net/navigating-cancer-care/diagnosing-cancer/tests-and-procedures/tumor-marker-tests" TargetMode="External"/><Relationship Id="rId64" Type="http://schemas.openxmlformats.org/officeDocument/2006/relationships/hyperlink" Target="https://docs.google.com/document/d/1LQQhUcwd9sbJYG_UOJuygSN2tjaVoIJh/edit" TargetMode="External"/><Relationship Id="rId69" Type="http://schemas.openxmlformats.org/officeDocument/2006/relationships/hyperlink" Target="https://www.cancer.net/navigating-cancer-care/how-cancer-treated/chemotherapy/what-chemotherapy" TargetMode="External"/><Relationship Id="rId80" Type="http://schemas.openxmlformats.org/officeDocument/2006/relationships/hyperlink" Target="https://www.medicare.gov/drug-coverage-part-d/what-medicare-part-d-drug-plans-cover" TargetMode="External"/><Relationship Id="rId85" Type="http://schemas.openxmlformats.org/officeDocument/2006/relationships/hyperlink" Target="https://www.goodrx.com/healthcare-access/patient-advocacy/what-are-manufacturer-copay-cards" TargetMode="External"/><Relationship Id="rId12" Type="http://schemas.openxmlformats.org/officeDocument/2006/relationships/hyperlink" Target="https://www.cancer.gov/publications/dictionaries/cancer-drug" TargetMode="External"/><Relationship Id="rId17" Type="http://schemas.openxmlformats.org/officeDocument/2006/relationships/hyperlink" Target="https://www.accp.com/stunet/compass/organizations.aspx" TargetMode="External"/><Relationship Id="rId25" Type="http://schemas.openxmlformats.org/officeDocument/2006/relationships/hyperlink" Target="https://chemocare.com/about/default.aspx" TargetMode="External"/><Relationship Id="rId33" Type="http://schemas.openxmlformats.org/officeDocument/2006/relationships/hyperlink" Target="https://www.usp.org/compounding/general-chapter-hazardous-drugs-handling-healthcare" TargetMode="External"/><Relationship Id="rId38" Type="http://schemas.openxmlformats.org/officeDocument/2006/relationships/hyperlink" Target="https://www.walkinlab.com/products/view/complete-blood-count-cbc-comprehensive-metabolic-panel-cmp-14-blood-test-panel" TargetMode="External"/><Relationship Id="rId46" Type="http://schemas.openxmlformats.org/officeDocument/2006/relationships/hyperlink" Target="https://www.cancer.gov/about-cancer/diagnosis-staging/diagnosis/tumor-markers-list" TargetMode="External"/><Relationship Id="rId59" Type="http://schemas.openxmlformats.org/officeDocument/2006/relationships/hyperlink" Target="https://www.ncoda.org/pqis/" TargetMode="External"/><Relationship Id="rId67" Type="http://schemas.openxmlformats.org/officeDocument/2006/relationships/hyperlink" Target="https://www.oralchemoedsheets.com/sheets/Oral-Oncology-Treatment-Terms_Supplemental_Patient_Education.pdf" TargetMode="External"/><Relationship Id="rId20" Type="http://schemas.openxmlformats.org/officeDocument/2006/relationships/hyperlink" Target="https://www.accp.com/stunet/compass/organizations.aspx" TargetMode="External"/><Relationship Id="rId41" Type="http://schemas.openxmlformats.org/officeDocument/2006/relationships/hyperlink" Target="https://www.oncolink.org/cancer-treatment/procedures-diagnostic-tests/blood-tests-tumor-diagnostic-tests/liver-function-test-lft" TargetMode="External"/><Relationship Id="rId54" Type="http://schemas.openxmlformats.org/officeDocument/2006/relationships/hyperlink" Target="https://www.cancer.net/navigating-cancer-care/diagnosing-cancer/tests-and-procedures/bone-scan" TargetMode="External"/><Relationship Id="rId62" Type="http://schemas.openxmlformats.org/officeDocument/2006/relationships/hyperlink" Target="https://ctep.cancer.gov/protocoldevelopment/electronic_applications/docs/ctcae_v5_quick_reference_5x7.pdf" TargetMode="External"/><Relationship Id="rId70" Type="http://schemas.openxmlformats.org/officeDocument/2006/relationships/hyperlink" Target="https://docs.google.com/document/d/1LQQhUcwd9sbJYG_UOJuygSN2tjaVoIJh/edit" TargetMode="External"/><Relationship Id="rId75" Type="http://schemas.openxmlformats.org/officeDocument/2006/relationships/hyperlink" Target="https://www.oralchemoedsheets.com/sheets/Specialty-Pharmacy-Insurance-Terms_Supplemental_Patient_Education.pdf" TargetMode="External"/><Relationship Id="rId83" Type="http://schemas.openxmlformats.org/officeDocument/2006/relationships/hyperlink" Target="https://www.tricare.mil/Plans/HealthPlans/Prime" TargetMode="External"/><Relationship Id="rId88" Type="http://schemas.openxmlformats.org/officeDocument/2006/relationships/hyperlink" Target="https://www.fdsrx.com/medical-billing-versus-pharmacy-billing-whats-the-difference/" TargetMode="External"/><Relationship Id="rId91" Type="http://schemas.openxmlformats.org/officeDocument/2006/relationships/hyperlink" Target="https://fundfinder.panfoundation.org/" TargetMode="External"/><Relationship Id="rId96" Type="http://schemas.openxmlformats.org/officeDocument/2006/relationships/hyperlink" Target="https://docs.google.com/document/d/1LQQhUcwd9sbJYG_UOJuygSN2tjaVoIJh/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cp.com/stunet/compass/organizations.aspx" TargetMode="External"/><Relationship Id="rId23" Type="http://schemas.openxmlformats.org/officeDocument/2006/relationships/hyperlink" Target="https://www.nccmerp.org/" TargetMode="External"/><Relationship Id="rId28" Type="http://schemas.openxmlformats.org/officeDocument/2006/relationships/hyperlink" Target="https://www.achc.org/about-accreditation/" TargetMode="External"/><Relationship Id="rId36" Type="http://schemas.openxmlformats.org/officeDocument/2006/relationships/hyperlink" Target="https://www.fda.gov/drugs/drug-safety-and-availability/risk-evaluation-and-mitigation-strategies-rems" TargetMode="External"/><Relationship Id="rId49" Type="http://schemas.openxmlformats.org/officeDocument/2006/relationships/hyperlink" Target="http://edusanjalbiochemist.blogspot.com/2013/07/tumor-marker-introduction.html" TargetMode="External"/><Relationship Id="rId57" Type="http://schemas.openxmlformats.org/officeDocument/2006/relationships/hyperlink" Target="https://docs.google.com/document/d/1LQQhUcwd9sbJYG_UOJuygSN2tjaVoIJh/edit" TargetMode="External"/><Relationship Id="rId10" Type="http://schemas.openxmlformats.org/officeDocument/2006/relationships/hyperlink" Target="https://www.cancer.gov/publications/dictionaries/cancer-terms" TargetMode="External"/><Relationship Id="rId31" Type="http://schemas.openxmlformats.org/officeDocument/2006/relationships/hyperlink" Target="https://www.pharmacytimes.com/view/pursuing-specialty-pharmacy-accreditation" TargetMode="External"/><Relationship Id="rId44" Type="http://schemas.openxmlformats.org/officeDocument/2006/relationships/hyperlink" Target="https://www.cancer.net/navigating-cancer-care/cancer-basics/genetics/genetics-cancer" TargetMode="External"/><Relationship Id="rId52" Type="http://schemas.openxmlformats.org/officeDocument/2006/relationships/hyperlink" Target="https://www.cancer.org/treatment/understanding-your-diagnosis/tests/x-rays-and-other-radiographic-tests.html" TargetMode="External"/><Relationship Id="rId60" Type="http://schemas.openxmlformats.org/officeDocument/2006/relationships/hyperlink" Target="https://www.ncoda.org/oce-sheets/" TargetMode="External"/><Relationship Id="rId65" Type="http://schemas.openxmlformats.org/officeDocument/2006/relationships/hyperlink" Target="https://www.oralchemoedsheets.com/sheets/Oral-Oncology-Treatment-Terms_Supplemental_Patient_Education.pdf" TargetMode="External"/><Relationship Id="rId73" Type="http://schemas.openxmlformats.org/officeDocument/2006/relationships/hyperlink" Target="https://www.oralchemoedsheets.com/sheets/Specialty-Pharmacy-Insurance-Terms_Supplemental_Patient_Education.pdf" TargetMode="External"/><Relationship Id="rId78" Type="http://schemas.openxmlformats.org/officeDocument/2006/relationships/hyperlink" Target="https://www.medicare.gov/basics/get-started-with-medicare/medicare-basics/how-does-medicare-work" TargetMode="External"/><Relationship Id="rId81" Type="http://schemas.openxmlformats.org/officeDocument/2006/relationships/hyperlink" Target="https://www.tricare.mil/Plans/HealthPlans" TargetMode="External"/><Relationship Id="rId86" Type="http://schemas.openxmlformats.org/officeDocument/2006/relationships/hyperlink" Target="https://www.medicarefaq.com/faqs/manufacturers-coupons-and-medicare/" TargetMode="External"/><Relationship Id="rId94" Type="http://schemas.openxmlformats.org/officeDocument/2006/relationships/hyperlink" Target="https://ascopubs.org/doi/10.1200/JOP.2016.017756"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jamanetwork.com/" TargetMode="External"/><Relationship Id="rId18" Type="http://schemas.openxmlformats.org/officeDocument/2006/relationships/hyperlink" Target="https://www.accp.com/stunet/compass/organizations.aspx" TargetMode="External"/><Relationship Id="rId39" Type="http://schemas.openxmlformats.org/officeDocument/2006/relationships/hyperlink" Target="https://www.cancer.net/navigating-cancer-care/diagnosing-cancer/reports-and-results/understanding-your-complete-blood-count-cbc-tests" TargetMode="External"/><Relationship Id="rId34" Type="http://schemas.openxmlformats.org/officeDocument/2006/relationships/hyperlink" Target="https://www.oralchemoedsheets.com/sheets/Safe-Handling-Of-Oral-Chemo_Supplemental_Patient_Education.pdf" TargetMode="External"/><Relationship Id="rId50" Type="http://schemas.openxmlformats.org/officeDocument/2006/relationships/hyperlink" Target="https://www.cancer.net/navigating-cancer-care/diagnosing-cancer/tests-and-procedures/positron-emission-tomography-and-computed-tomography-pet-ct-scans" TargetMode="External"/><Relationship Id="rId55" Type="http://schemas.openxmlformats.org/officeDocument/2006/relationships/hyperlink" Target="https://www.cancer.net/navigating-cancer-care/diagnosing-cancer/tests-and-procedures/biopsy" TargetMode="External"/><Relationship Id="rId76" Type="http://schemas.openxmlformats.org/officeDocument/2006/relationships/hyperlink" Target="https://www.cms.gov/Medicare/Medicare-General-Information/MedicareGenInfo" TargetMode="External"/><Relationship Id="rId97" Type="http://schemas.openxmlformats.org/officeDocument/2006/relationships/hyperlink" Target="https://docs.google.com/document/d/1LQQhUcwd9sbJYG_UOJuygSN2tjaVoIJh/edit" TargetMode="External"/><Relationship Id="rId7" Type="http://schemas.openxmlformats.org/officeDocument/2006/relationships/endnotes" Target="endnotes.xml"/><Relationship Id="rId71" Type="http://schemas.openxmlformats.org/officeDocument/2006/relationships/hyperlink" Target="https://www.lonsurfhcp.com/?gclid=CjwKCAjwpqCZBhAbEiwAa7pXeZym_toZweNYqS3uZ3GuUe6pw_YaOex33W7YB354oDUv_ei2v3xi0BoClVMQAvD_BwE" TargetMode="External"/><Relationship Id="rId92" Type="http://schemas.openxmlformats.org/officeDocument/2006/relationships/hyperlink" Target="https://www.pharmacytimes.com/view/the-pharmacist-s-role-in-prior-authorizations" TargetMode="External"/><Relationship Id="rId2" Type="http://schemas.openxmlformats.org/officeDocument/2006/relationships/numbering" Target="numbering.xml"/><Relationship Id="rId29" Type="http://schemas.openxmlformats.org/officeDocument/2006/relationships/hyperlink" Target="https://nabp.pharmacy/news/news-releases/cppa-community-pharmacy-practice-accreditation-program-now-accepting-applications/" TargetMode="External"/><Relationship Id="rId24" Type="http://schemas.openxmlformats.org/officeDocument/2006/relationships/hyperlink" Target="https://www.cdc.gov/niosh/index.htm" TargetMode="External"/><Relationship Id="rId40" Type="http://schemas.openxmlformats.org/officeDocument/2006/relationships/hyperlink" Target="https://www.oncolink.org/cancer-treatment/procedures-diagnostic-tests/blood-tests-tumor-diagnostic-tests/comprehensive-metabolic-panel" TargetMode="External"/><Relationship Id="rId45" Type="http://schemas.openxmlformats.org/officeDocument/2006/relationships/hyperlink" Target="https://www.labcorp.com/help/patient-test-info/genetic-tests-targeted-cancer-therapy" TargetMode="External"/><Relationship Id="rId66" Type="http://schemas.openxmlformats.org/officeDocument/2006/relationships/hyperlink" Target="https://www.oralchemoedsheets.com/sheets/Oral-Oncology-Treatment-Terms_Supplemental_Patient_Education.pdf" TargetMode="External"/><Relationship Id="rId87" Type="http://schemas.openxmlformats.org/officeDocument/2006/relationships/hyperlink" Target="https://www.goodrx.com/hcp/providers/medical-vs-pharmacy-billing" TargetMode="External"/><Relationship Id="rId61" Type="http://schemas.openxmlformats.org/officeDocument/2006/relationships/hyperlink" Target="https://www.ncoda.org/ive-sheets/" TargetMode="External"/><Relationship Id="rId82" Type="http://schemas.openxmlformats.org/officeDocument/2006/relationships/hyperlink" Target="https://www.tricare.mil/Plans/Eligibility" TargetMode="External"/><Relationship Id="rId19" Type="http://schemas.openxmlformats.org/officeDocument/2006/relationships/hyperlink" Target="https://www.accp.com/stunet/compass/organizations.aspx" TargetMode="External"/><Relationship Id="rId14" Type="http://schemas.openxmlformats.org/officeDocument/2006/relationships/hyperlink" Target="https://www.accp.com/stunet/compass/organizations.aspx" TargetMode="External"/><Relationship Id="rId30" Type="http://schemas.openxmlformats.org/officeDocument/2006/relationships/hyperlink" Target="https://www.jointcommission.org/accreditation-and-certification/why-the-joint-commission/?utm_content=dm-c-135" TargetMode="External"/><Relationship Id="rId35" Type="http://schemas.openxmlformats.org/officeDocument/2006/relationships/hyperlink" Target="https://www.cdc.gov/niosh/index.htm" TargetMode="External"/><Relationship Id="rId56" Type="http://schemas.openxmlformats.org/officeDocument/2006/relationships/hyperlink" Target="https://www.cancer.gov/about-cancer/diagnosis-staging/diagnosis/pathology-reports-fact-sheet" TargetMode="External"/><Relationship Id="rId77" Type="http://schemas.openxmlformats.org/officeDocument/2006/relationships/hyperlink" Target="https://www.medicare.gov/basics/get-started-with-medicare/medicare-basics/parts-of-medicare"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ancer.org/treatment/understanding-your-diagnosis/tests/ct-scan-for-cancer.html" TargetMode="External"/><Relationship Id="rId72" Type="http://schemas.openxmlformats.org/officeDocument/2006/relationships/hyperlink" Target="https://houseofdebt.org/rx-bin-pcn-number-insurance-card/" TargetMode="External"/><Relationship Id="rId93" Type="http://schemas.openxmlformats.org/officeDocument/2006/relationships/hyperlink" Target="https://www.priorauthtraining.org/pharmacys-role-in-the-prior-authorization-process/" TargetMode="External"/><Relationship Id="rId98" Type="http://schemas.openxmlformats.org/officeDocument/2006/relationships/hyperlink" Target="https://docs.google.com/document/d/1LQQhUcwd9sbJYG_UOJuygSN2tjaVoIJh/edi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6RmAx8zpxFiEq/0qYJMKXQOhA==">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Oh</dc:creator>
  <cp:lastModifiedBy>Taryn Newsome</cp:lastModifiedBy>
  <cp:revision>2</cp:revision>
  <dcterms:created xsi:type="dcterms:W3CDTF">2022-11-17T21:48:00Z</dcterms:created>
  <dcterms:modified xsi:type="dcterms:W3CDTF">2022-11-17T21:48:00Z</dcterms:modified>
</cp:coreProperties>
</file>